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001-42286</w:t>
      </w:r>
    </w:p>
    <w:p>
      <w:pPr>
        <w:spacing w:after="0" w:line="196"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43"/>
          <w:szCs w:val="43"/>
          <w:b w:val="1"/>
          <w:bCs w:val="1"/>
          <w:color w:val="auto"/>
        </w:rPr>
        <w:t>ZJK Industrial Co., Ltd.</w:t>
      </w:r>
    </w:p>
    <w:p>
      <w:pPr>
        <w:spacing w:after="0" w:line="2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No.8, Jingqiang Road, 138 Industrial Zone,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Xiuxin Community, Kengzi Town,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Pingshan New Area, Shenzhen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 518122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+86-0755-28341175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51" w:right="1440" w:bottom="1440" w:gutter="0" w:footer="0" w:header="0"/>
        </w:sectPr>
      </w:pPr>
    </w:p>
    <w:bookmarkStart w:id="1" w:name="page2"/>
    <w:bookmarkEnd w:id="1"/>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in the Form 6-K filed on March 6, 2026, at an extraordinary general meeting held on March 6, 2026, the shareholders of ZJK Industrial Co., Ltd. (the “Company”) approved the introduction of two classes of ordinary shares, designated as Class A and Class B. The Company’s Class A ordinary shares began trading on the Nasdaq Capital Market at the open of business on March 17, 2026, continuing under the ticker symbol “ZJK.” While the CUSIP number remains the same, the CUSIP description was updated to reflect the new designation as Class A ordinary shares.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approved share capital reorganization, the Company has re-designated and re-classified its authorized and issued share capital. At the effective time, all 64,322,249 issued and outstanding ordinary shares were re-designated and re-classified as follows: (i) 6,000,000 shares held by DNR Technology Co., Ltd., 1,800,000 shares held by Vimisci Holding Limited, 450,000 shares held by Newmicro Holding Limited, 450,000 shares held by Jinshan International Investment Co., Ltd., and 300,000 shares held by KKD Holding Limited were re-designated and re-classified as Class B ordinary shares on a one-for-one basis, and (ii) the remaining 55,322,249 issued shares were been re-designated and re-classified as Class A ordinary shares. In addition, all 2,935,677,751 authorized but unissued ordinary shares were re-designated and re-classified as Class A ordinary shares.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share capital reorganization, the Company’s authorized share capital now consists of US$50,000 divided into 2,991,000,000 Class A ordinary shares and 9,000,000 Class B ordinary shares, each with a par value of US$0.000016666667. The rights attached to the new share classes are materially identical to those previous ordinary shares save that: (i) holders of Class B ordinary shares are entitled to thirty (30) votes per share on all matters decided by poll at any general meeting, and (ii) Class B ordinary shares are convertible into Class A ordinary shares at the option of the holder thereof on a one-for-one basis.</w:t>
      </w:r>
    </w:p>
    <w:p>
      <w:pPr>
        <w:spacing w:after="0" w:line="1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reflect share capital reorganization, the Company has adopted amended and restated memorandum and articles of association, a copy of which is attached hereto as Exhibit 3.1 and incorporated herein by reference.</w:t>
      </w:r>
    </w:p>
    <w:p>
      <w:pPr>
        <w:spacing w:after="0" w:line="9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March 16, 2026, in connection with the share capital reorganization, the Company issued a press release titled “ZJK Industrial Co., Ltd. Announces Implementation of Dual-Class Share Structure.” A copy of the press release is attached as Exhibit 99.1 and is incorporated herein by reference.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600" w:type="dxa"/>
            <w:vAlign w:val="bottom"/>
          </w:tcPr>
          <w:p>
            <w:pPr>
              <w:spacing w:after="0"/>
              <w:rPr>
                <w:sz w:val="20"/>
                <w:szCs w:val="20"/>
                <w:color w:val="auto"/>
              </w:rPr>
            </w:pPr>
          </w:p>
        </w:tc>
        <w:tc>
          <w:tcPr>
            <w:tcW w:w="728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14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6240" w:type="dxa"/>
            <w:vAlign w:val="bottom"/>
            <w:tcBorders>
              <w:top w:val="single" w:sz="8" w:color="auto"/>
              <w:bottom w:val="single" w:sz="8" w:color="0000EE"/>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Third Amended and Restated Memorandum of Association of ZJK Industrial Co., Ltd.</w:t>
            </w:r>
          </w:p>
        </w:tc>
        <w:tc>
          <w:tcPr>
            <w:tcW w:w="36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5"/>
                <w:szCs w:val="15"/>
                <w:color w:val="auto"/>
              </w:rPr>
            </w:pPr>
          </w:p>
        </w:tc>
        <w:tc>
          <w:tcPr>
            <w:tcW w:w="98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March 16, 2026</w:t>
            </w:r>
          </w:p>
        </w:tc>
      </w:tr>
      <w:tr>
        <w:trPr>
          <w:trHeight w:val="351"/>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top w:val="single" w:sz="8" w:color="0000EE"/>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ZJK Industrial Co., Ltd.</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17, 2026</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Ning Ding</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Ning Ding</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Chairman of the Board and Director</w:t>
            </w:r>
          </w:p>
        </w:tc>
      </w:tr>
      <w:tr>
        <w:trPr>
          <w:trHeight w:val="277"/>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2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ZJK INDUSTRIAL CO., LTD.</w:t>
      </w:r>
    </w:p>
    <w:p>
      <w:pPr>
        <w:spacing w:after="0" w:line="2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(Adopted by special resolution passed on March 6, 2026 and made effective on March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780415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154305</wp:posOffset>
            </wp:positionV>
            <wp:extent cx="994410"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4410" cy="394335"/>
                    </a:xfrm>
                    <a:prstGeom prst="rect">
                      <a:avLst/>
                    </a:prstGeom>
                    <a:noFill/>
                  </pic:spPr>
                </pic:pic>
              </a:graphicData>
            </a:graphic>
          </wp:anchor>
        </w:drawing>
      </w:r>
    </w:p>
    <w:p>
      <w:pPr>
        <w:sectPr>
          <w:pgSz w:w="11900" w:h="16838" w:orient="portrait"/>
          <w:cols w:equalWidth="0" w:num="1">
            <w:col w:w="10120"/>
          </w:cols>
          <w:pgMar w:left="1440" w:top="482" w:right="339" w:bottom="1440" w:gutter="0" w:footer="0" w:header="0"/>
        </w:sectPr>
      </w:pPr>
    </w:p>
    <w:bookmarkStart w:id="4" w:name="page5"/>
    <w:bookmarkEnd w:id="4"/>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ZJK Industrial Co., Ltd.</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(Adopted by special resolution passed on March 6, 2026 and made effective on March 6, 2026)</w:t>
      </w:r>
    </w:p>
    <w:p>
      <w:pPr>
        <w:spacing w:after="0" w:line="225" w:lineRule="exact"/>
        <w:rPr>
          <w:sz w:val="20"/>
          <w:szCs w:val="20"/>
          <w:color w:val="auto"/>
        </w:rPr>
      </w:pPr>
    </w:p>
    <w:p>
      <w:pPr>
        <w:ind w:left="640" w:hanging="63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Company is ZJK Industrial Co., Ltd.</w:t>
      </w:r>
    </w:p>
    <w:p>
      <w:pPr>
        <w:spacing w:after="0" w:line="225" w:lineRule="exact"/>
        <w:rPr>
          <w:sz w:val="20"/>
          <w:szCs w:val="20"/>
          <w:color w:val="auto"/>
        </w:rPr>
      </w:pPr>
    </w:p>
    <w:p>
      <w:pPr>
        <w:jc w:val="both"/>
        <w:ind w:left="640" w:hanging="638"/>
        <w:spacing w:after="0" w:line="26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registered office will be situated at the office of ICS Corporate Services (Cayman) Limited, Palm Grove Unit 4, 265 Smith Road, George Town, P.O. Box 52A Edgewater Way, #1653, Grand Cayman KY1-9006, Cayman lslands, or at such other place in the Cayman Islands as the directors may at any time decide.</w:t>
      </w:r>
    </w:p>
    <w:p>
      <w:pPr>
        <w:spacing w:after="0" w:line="176" w:lineRule="exact"/>
        <w:rPr>
          <w:sz w:val="20"/>
          <w:szCs w:val="20"/>
          <w:color w:val="auto"/>
        </w:rPr>
      </w:pPr>
    </w:p>
    <w:p>
      <w:pPr>
        <w:ind w:left="640" w:hanging="638"/>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objects are unrestricted. As provided by section 7(4) of the Companies Act (Revised), the Company has full power and authority to carry out any object not prohibited by any law of the Cayman Islands.</w:t>
      </w:r>
    </w:p>
    <w:p>
      <w:pPr>
        <w:spacing w:after="0" w:line="162" w:lineRule="exact"/>
        <w:rPr>
          <w:sz w:val="20"/>
          <w:szCs w:val="20"/>
          <w:color w:val="auto"/>
        </w:rPr>
      </w:pPr>
    </w:p>
    <w:p>
      <w:pPr>
        <w:jc w:val="both"/>
        <w:ind w:left="640" w:hanging="638"/>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unrestricted corporate capacity. Without limitation to the foregoing, as provided by section 27(2) of the Companies Act (Revised), the Company has and is capable of exercising all the functions of a natural person of full capacity irrespective of any question of corporate benefit.</w:t>
      </w:r>
    </w:p>
    <w:p>
      <w:pPr>
        <w:spacing w:after="0" w:line="176" w:lineRule="exact"/>
        <w:rPr>
          <w:sz w:val="20"/>
          <w:szCs w:val="20"/>
          <w:color w:val="auto"/>
        </w:rPr>
      </w:pPr>
    </w:p>
    <w:p>
      <w:pPr>
        <w:ind w:left="640" w:hanging="638"/>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of the preceding paragraphs permits the Company to carry on any of the following businesses without being duly licensed, namely:</w:t>
      </w:r>
    </w:p>
    <w:p>
      <w:pPr>
        <w:spacing w:after="0" w:line="161" w:lineRule="exact"/>
        <w:rPr>
          <w:rFonts w:ascii="Times New Roman" w:cs="Times New Roman" w:eastAsia="Times New Roman" w:hAnsi="Times New Roman"/>
          <w:sz w:val="18"/>
          <w:szCs w:val="18"/>
          <w:color w:val="auto"/>
        </w:rPr>
      </w:pPr>
    </w:p>
    <w:p>
      <w:pPr>
        <w:ind w:left="1280" w:hanging="630"/>
        <w:spacing w:after="0"/>
        <w:tabs>
          <w:tab w:leader="none" w:pos="1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a bank or trust company without being licensed in that behalf under the Banks and Trust Companies Act (Revised); or</w:t>
      </w:r>
    </w:p>
    <w:p>
      <w:pPr>
        <w:spacing w:after="0" w:line="225" w:lineRule="exact"/>
        <w:rPr>
          <w:rFonts w:ascii="Times New Roman" w:cs="Times New Roman" w:eastAsia="Times New Roman" w:hAnsi="Times New Roman"/>
          <w:sz w:val="18"/>
          <w:szCs w:val="18"/>
          <w:color w:val="auto"/>
        </w:rPr>
      </w:pPr>
    </w:p>
    <w:p>
      <w:pPr>
        <w:ind w:left="1280" w:right="20" w:hanging="630"/>
        <w:spacing w:after="0" w:line="282" w:lineRule="auto"/>
        <w:tabs>
          <w:tab w:leader="none" w:pos="1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business from within the Cayman Islands or the business of an insurance manager, agent, sub-agent or broker without being licensed in that behalf under the Insurance Act (Revised); or</w:t>
      </w:r>
    </w:p>
    <w:p>
      <w:pPr>
        <w:spacing w:after="0" w:line="161" w:lineRule="exact"/>
        <w:rPr>
          <w:rFonts w:ascii="Times New Roman" w:cs="Times New Roman" w:eastAsia="Times New Roman" w:hAnsi="Times New Roman"/>
          <w:sz w:val="18"/>
          <w:szCs w:val="18"/>
          <w:color w:val="auto"/>
        </w:rPr>
      </w:pPr>
    </w:p>
    <w:p>
      <w:pPr>
        <w:ind w:left="1280" w:hanging="630"/>
        <w:spacing w:after="0"/>
        <w:tabs>
          <w:tab w:leader="none" w:pos="1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company management without being licensed in that behalf under the Companies Management Act (Revised).</w:t>
      </w:r>
    </w:p>
    <w:p>
      <w:pPr>
        <w:spacing w:after="0" w:line="225" w:lineRule="exact"/>
        <w:rPr>
          <w:sz w:val="20"/>
          <w:szCs w:val="20"/>
          <w:color w:val="auto"/>
        </w:rPr>
      </w:pPr>
    </w:p>
    <w:p>
      <w:pPr>
        <w:jc w:val="both"/>
        <w:ind w:left="640" w:hanging="638"/>
        <w:spacing w:after="0" w:line="266"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licensed to do so,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200660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5" w:name="page6"/>
    <w:bookmarkEnd w:id="5"/>
    <w:p>
      <w:pPr>
        <w:ind w:left="638" w:hanging="638"/>
        <w:spacing w:after="0" w:line="282" w:lineRule="auto"/>
        <w:tabs>
          <w:tab w:leader="none" w:pos="6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company limited by shares and accordingly the liability of each member is limited to the amount (if any) unpaid on that member’s shares.</w:t>
      </w:r>
    </w:p>
    <w:p>
      <w:pPr>
        <w:spacing w:after="0" w:line="162" w:lineRule="exact"/>
        <w:rPr>
          <w:sz w:val="20"/>
          <w:szCs w:val="20"/>
          <w:color w:val="auto"/>
        </w:rPr>
      </w:pPr>
    </w:p>
    <w:p>
      <w:pPr>
        <w:jc w:val="both"/>
        <w:ind w:left="638" w:hanging="638"/>
        <w:spacing w:after="0" w:line="266" w:lineRule="auto"/>
        <w:tabs>
          <w:tab w:leader="none" w:pos="6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is US$50,000 divided into 2,991,000,000 Class A ordinary shares of par value US$0.000016666667 each and 9,000,000 Class B ordinary shares of par value US$0.000016666667 each. However, subject to the Companies Act (Revised) and the Company’s articles of association, the Company has power to do any one or more of the following:</w:t>
      </w:r>
    </w:p>
    <w:p>
      <w:pPr>
        <w:spacing w:after="0" w:line="175" w:lineRule="exact"/>
        <w:rPr>
          <w:rFonts w:ascii="Times New Roman" w:cs="Times New Roman" w:eastAsia="Times New Roman" w:hAnsi="Times New Roman"/>
          <w:sz w:val="18"/>
          <w:szCs w:val="18"/>
          <w:color w:val="auto"/>
        </w:rPr>
      </w:pPr>
    </w:p>
    <w:p>
      <w:pPr>
        <w:ind w:left="1278" w:hanging="643"/>
        <w:spacing w:after="0"/>
        <w:tabs>
          <w:tab w:leader="none" w:pos="127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redeem or repurchase any of its shares; and</w:t>
      </w:r>
    </w:p>
    <w:p>
      <w:pPr>
        <w:spacing w:after="0" w:line="225" w:lineRule="exact"/>
        <w:rPr>
          <w:rFonts w:ascii="Times New Roman" w:cs="Times New Roman" w:eastAsia="Times New Roman" w:hAnsi="Times New Roman"/>
          <w:sz w:val="18"/>
          <w:szCs w:val="18"/>
          <w:color w:val="auto"/>
        </w:rPr>
      </w:pPr>
    </w:p>
    <w:p>
      <w:pPr>
        <w:ind w:left="1278" w:hanging="643"/>
        <w:spacing w:after="0"/>
        <w:tabs>
          <w:tab w:leader="none" w:pos="127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reduce its capital; and</w:t>
      </w:r>
    </w:p>
    <w:p>
      <w:pPr>
        <w:spacing w:after="0" w:line="225" w:lineRule="exact"/>
        <w:rPr>
          <w:rFonts w:ascii="Times New Roman" w:cs="Times New Roman" w:eastAsia="Times New Roman" w:hAnsi="Times New Roman"/>
          <w:sz w:val="18"/>
          <w:szCs w:val="18"/>
          <w:color w:val="auto"/>
        </w:rPr>
      </w:pPr>
    </w:p>
    <w:p>
      <w:pPr>
        <w:ind w:left="1278" w:hanging="643"/>
        <w:spacing w:after="0"/>
        <w:tabs>
          <w:tab w:leader="none" w:pos="127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any part of its capital (whether original, redeemed, increased or reduced):</w:t>
      </w:r>
    </w:p>
    <w:p>
      <w:pPr>
        <w:spacing w:after="0" w:line="225" w:lineRule="exact"/>
        <w:rPr>
          <w:rFonts w:ascii="Times New Roman" w:cs="Times New Roman" w:eastAsia="Times New Roman" w:hAnsi="Times New Roman"/>
          <w:sz w:val="18"/>
          <w:szCs w:val="18"/>
          <w:color w:val="auto"/>
        </w:rPr>
      </w:pPr>
    </w:p>
    <w:p>
      <w:pPr>
        <w:ind w:left="1918" w:hanging="635"/>
        <w:spacing w:after="0"/>
        <w:tabs>
          <w:tab w:leader="none" w:pos="191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any preferential, deferred, qualified or special rights, privileges or conditions; or</w:t>
      </w:r>
    </w:p>
    <w:p>
      <w:pPr>
        <w:spacing w:after="0" w:line="225" w:lineRule="exact"/>
        <w:rPr>
          <w:rFonts w:ascii="Times New Roman" w:cs="Times New Roman" w:eastAsia="Times New Roman" w:hAnsi="Times New Roman"/>
          <w:sz w:val="18"/>
          <w:szCs w:val="18"/>
          <w:color w:val="auto"/>
        </w:rPr>
      </w:pPr>
    </w:p>
    <w:p>
      <w:pPr>
        <w:ind w:left="1918" w:hanging="635"/>
        <w:spacing w:after="0" w:line="282" w:lineRule="auto"/>
        <w:tabs>
          <w:tab w:leader="none" w:pos="191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limitations or restrictions and unless the condition of issue expressly declares otherwise, every issue of shares (whether declared to be ordinary, preference or otherwise) is subject to this power; or</w:t>
      </w:r>
    </w:p>
    <w:p>
      <w:pPr>
        <w:spacing w:after="0" w:line="161" w:lineRule="exact"/>
        <w:rPr>
          <w:rFonts w:ascii="Times New Roman" w:cs="Times New Roman" w:eastAsia="Times New Roman" w:hAnsi="Times New Roman"/>
          <w:sz w:val="18"/>
          <w:szCs w:val="18"/>
          <w:color w:val="auto"/>
        </w:rPr>
      </w:pPr>
    </w:p>
    <w:p>
      <w:pPr>
        <w:ind w:left="1278" w:hanging="643"/>
        <w:spacing w:after="0"/>
        <w:tabs>
          <w:tab w:leader="none" w:pos="127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alter any of those rights, privileges, conditions, limitations or restrictions.</w:t>
      </w:r>
    </w:p>
    <w:p>
      <w:pPr>
        <w:spacing w:after="0" w:line="225" w:lineRule="exact"/>
        <w:rPr>
          <w:sz w:val="20"/>
          <w:szCs w:val="20"/>
          <w:color w:val="auto"/>
        </w:rPr>
      </w:pPr>
    </w:p>
    <w:p>
      <w:pPr>
        <w:ind w:left="638" w:hanging="638"/>
        <w:spacing w:after="0" w:line="282" w:lineRule="auto"/>
        <w:tabs>
          <w:tab w:leader="none" w:pos="6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191135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38"/>
          </w:cols>
          <w:pgMar w:left="422" w:top="79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ZJK INDUSTRIAL CO., LTD.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(Adopted by special resolution passed on March 6, 2026 and made effective on March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882015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161925</wp:posOffset>
            </wp:positionV>
            <wp:extent cx="1217295"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17295" cy="48831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828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740" w:type="dxa"/>
            <w:vAlign w:val="bottom"/>
          </w:tcPr>
          <w:p>
            <w:pPr>
              <w:spacing w:after="0"/>
              <w:rPr>
                <w:sz w:val="20"/>
                <w:szCs w:val="20"/>
                <w:color w:val="auto"/>
              </w:rPr>
            </w:pPr>
          </w:p>
        </w:tc>
      </w:tr>
      <w:tr>
        <w:trPr>
          <w:trHeight w:val="41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   Definitions, interpretation and exclusion of Table A</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88"/>
              </w:rPr>
              <w:t>1</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Interpretation</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4</w:t>
            </w:r>
          </w:p>
        </w:tc>
      </w:t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Exclusion of Table A Articles</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5</w:t>
            </w: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88"/>
              </w:rPr>
              <w:t>5</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issue Shares and options, with or without special rights</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issue fractions of a Share</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pay commissions and brokerage fees</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Trusts not recognised</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interests</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vary class rights</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new Share issue on existing class rights</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bearer Shares or warrants</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attaching to Treasury Shares and related matters</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 of Members</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9</w:t>
            </w:r>
          </w:p>
        </w:tc>
      </w:t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Return</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9</w:t>
            </w: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Share certificates</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88"/>
              </w:rPr>
              <w:t>9</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 of share certificates</w:t>
            </w:r>
          </w:p>
        </w:tc>
        <w:tc>
          <w:tcPr>
            <w:tcW w:w="27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88"/>
              </w:rPr>
              <w:t>9</w:t>
            </w:r>
          </w:p>
        </w:tc>
      </w:t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Renewal of lost or damaged share certificates</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10</w:t>
            </w: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Lien on Shares</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Nature and scope of lien</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may sell Shares to satisfy lien</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Authority to execute instrument of transfer</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Consequences of sale of Shares to satisfy lien</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11</w:t>
            </w:r>
          </w:p>
        </w:tc>
      </w:t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Application of proceeds of sale</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12</w:t>
            </w:r>
          </w:p>
        </w:tc>
      </w:tr>
      <w:tr>
        <w:trPr>
          <w:trHeight w:val="41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Calls on Shares and forfeiture</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12</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make calls and effect of calls</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when call made</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 of joint holders</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unpaid calls</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Deemed calls</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accept early payment</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make different arrangements at time of issue of Shares</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default</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 or surrender of Shares</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 of forfeited or surrendered Share and power to cancel forfeiture or surrender</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forfeiture or surrender on former Member</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Evidence of forfeiture or surrender</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15</w:t>
            </w:r>
          </w:p>
        </w:tc>
      </w:t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of forfeited or surrendered Shares</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15</w:t>
            </w:r>
          </w:p>
        </w:tc>
      </w:tr>
      <w:tr>
        <w:trPr>
          <w:trHeight w:val="414"/>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Transfer of Shares</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15</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transfer</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refuse registration</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refusal to register</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suspend registration</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16</w:t>
            </w:r>
          </w:p>
        </w:tc>
      </w:t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may retain instrument of transfer</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w w:val="99"/>
              </w:rPr>
              <w:t>16</w:t>
            </w:r>
          </w:p>
        </w:tc>
      </w:tr>
      <w:tr>
        <w:trPr>
          <w:trHeight w:val="432"/>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Transmission of Shares</w:t>
            </w:r>
          </w:p>
        </w:tc>
        <w:tc>
          <w:tcPr>
            <w:tcW w:w="274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16</w:t>
            </w:r>
          </w:p>
        </w:tc>
      </w:tr>
      <w:tr>
        <w:trPr>
          <w:trHeight w:val="345"/>
        </w:trPr>
        <w:tc>
          <w:tcPr>
            <w:tcW w:w="22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Persons entitled on death of a Member</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transfer of a Share following death or bankruptcy</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Indemnity</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 person entitled to a Share following death or bankruptcy</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Alteration of capital</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Increasing, consolidating, converting, dividing and cancelling share capital</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Dealing with fractions resulting from consolidation of Shares</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Reducing share capital</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Conversion, redemption and purchase of own Shares</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issue redeemable Shares and to purchase own Shares</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pay for redemption or purchase in cash or in specie</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r>
      <w:tr>
        <w:trPr>
          <w:trHeight w:val="212"/>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redemption or purchase of a Share</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r>
      <w:tr>
        <w:trPr>
          <w:trHeight w:val="238"/>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Conversion rights Class B Ordinary Shares</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Meetings of Members</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and extraordinary general meetings</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call meetings</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Content of notice</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 of notice</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 date and persons entitled to receive notice</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Accidental omission to give notice or non-receipt of notice</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r>
      <w:tr>
        <w:trPr>
          <w:trHeight w:val="41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Proceedings at meetings of Members</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Quorum</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Lack of quorum</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a Director to attend and speak</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Accommodation of Members attending meeting virtually</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Adjournment, postponement and cancellation</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Method of voting</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Outcome of vote by show of hands</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Withdrawal of demand for a poll</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Taking of a poll</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Chairman’s casting vote</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Written resolutions</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Sole-Member Company</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Voting rights of Members</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to vote</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Voting rights</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 joint holders</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Representation of corporate Members</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with mental disorder</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Objections to admissibility of votes</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proxy</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 and when proxy is to be delivered</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Voting by proxy</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Directors</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41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14  Appointment, disqualification and removal of Directors</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Directors</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age limit</w:t>
            </w:r>
          </w:p>
        </w:tc>
        <w:tc>
          <w:tcPr>
            <w:tcW w:w="3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r>
      <w:tr>
        <w:trPr>
          <w:trHeight w:val="345"/>
        </w:trPr>
        <w:tc>
          <w:tcPr>
            <w:tcW w:w="2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Directors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shareholding qualification</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 of Directors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of appointment</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Eligibility</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Removal of Directors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Resignation of Directors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the office of Director</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32</w:t>
            </w: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7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Alternate Directors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 and removal</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 alternate Director</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 ceases when the appointor ceases to be a Director</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Status of alternate Director</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Status of the Director making the appointment</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w:t>
            </w: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7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Powers of Directors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Powers of Directors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below the minimum number</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Appointments to office</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 for employees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voting rights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Remuneration</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Disclosure of information</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w:t>
            </w: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7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Delegation of powers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delegate any of the Directors’ powers to a committee</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Local boards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appoint an agent of the Company</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appoint an attorney or authorised signatory of the Company</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 Powers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Governance</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w:t>
            </w: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7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Meetings of Directors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Regulation of Directors’ meetings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Calling meetings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meetings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Use of technology</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Quorum</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or deputy to preside</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Voting</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Recording of dissent</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Written resolutions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Validity of acts of Directors in spite of formal defect</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w:t>
            </w:r>
          </w:p>
        </w:tc>
      </w:tr>
      <w:tr>
        <w:trPr>
          <w:trHeight w:val="41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19  Permissible Directors' interests and disclosure</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Permissible interests subject to disclosure</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Notification of interests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Voting where a Director is interested in a matter</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7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Minutes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7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Accounts and audit</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3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Auditors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r>
      <w:tr>
        <w:trPr>
          <w:trHeight w:val="432"/>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7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3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345"/>
        </w:trPr>
        <w:tc>
          <w:tcPr>
            <w:tcW w:w="26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  Dividends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Source of dividends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Declaration of dividends by Members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Payment of interim dividends and declaration of final dividends by Directors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Apportionment of dividends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Right of set off</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Power to pay other than in cash</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How payments may be made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Dividends or other monies not to bear interest in absence of special rights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Dividends unable to be paid or unclaimed</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24</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Capitalisation of profits</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Capitalisation of profits or of any share premium account or capital redemption reserve;</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Applying an amount for the benefit of Members</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25</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Share Premium Account</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to maintain share premium account</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Debits to share premium account</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26</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Seal</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seal</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Duplicate seal</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When and how seal is to be used</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no seal is adopted or used</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allow non-manual signatures and facsimile printing of seal</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Validity of execution</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48</w:t>
            </w: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27</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Indemnity</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Release</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w:t>
            </w: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28</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notices</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Electronic communications</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Persons entitled to notices</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Persons authorised to give notices</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of written notices</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Joint holders</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Signatures</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Giving notice to a deceased or bankrupt Member</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giving notices</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Saving provision</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29</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Authentication of Electronic Records</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Application of Articles</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Authentication of documents sent by Members by Electronic means</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Authentication of document sent by the Secretary or Officers of the Company by Electronic</w:t>
            </w:r>
          </w:p>
        </w:tc>
        <w:tc>
          <w:tcPr>
            <w:tcW w:w="2520" w:type="dxa"/>
            <w:vAlign w:val="bottom"/>
          </w:tcPr>
          <w:p>
            <w:pPr>
              <w:spacing w:after="0"/>
              <w:rPr>
                <w:sz w:val="18"/>
                <w:szCs w:val="18"/>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means</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Manner of signing</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Saving provision</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r>
      <w:tr>
        <w:trPr>
          <w:trHeight w:val="432"/>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30</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Transfer by way of continuation</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Winding up</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of assets in specie</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obligation to accept liability</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w:t>
            </w: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Amendment of Memorandum and Articles</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change name or amend Memorandum</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to amend these Articles</w:t>
            </w:r>
          </w:p>
        </w:tc>
        <w:tc>
          <w:tcPr>
            <w:tcW w:w="2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r>
      <w:tr>
        <w:trPr>
          <w:trHeight w:val="345"/>
        </w:trPr>
        <w:tc>
          <w:tcPr>
            <w:tcW w:w="26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ZJK Industrial Co., Ltd.</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(Adopted by special resolution passed on March 6, 2026 and made effective on March 6, 2026)</w:t>
      </w:r>
    </w:p>
    <w:p>
      <w:pPr>
        <w:spacing w:after="0" w:line="221" w:lineRule="exact"/>
        <w:rPr>
          <w:sz w:val="20"/>
          <w:szCs w:val="20"/>
          <w:color w:val="auto"/>
        </w:rPr>
      </w:pPr>
    </w:p>
    <w:p>
      <w:pPr>
        <w:ind w:left="20" w:right="6660" w:hanging="8"/>
        <w:spacing w:after="0" w:line="503" w:lineRule="auto"/>
        <w:tabs>
          <w:tab w:leader="none" w:pos="42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interpretation and exclusion of Table A Definitions</w:t>
      </w: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these Articles, the following definitions apply:</w:t>
      </w:r>
    </w:p>
    <w:p>
      <w:pPr>
        <w:spacing w:after="0" w:line="221"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Act </w:t>
      </w:r>
      <w:r>
        <w:rPr>
          <w:rFonts w:ascii="Times New Roman" w:cs="Times New Roman" w:eastAsia="Times New Roman" w:hAnsi="Times New Roman"/>
          <w:sz w:val="18"/>
          <w:szCs w:val="18"/>
          <w:color w:val="auto"/>
        </w:rPr>
        <w:t>means the Companies Act (Revised) of the Cayman Islands, including any statutory modification or re-enactment thereof for the time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force;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ADS </w:t>
      </w:r>
      <w:r>
        <w:rPr>
          <w:rFonts w:ascii="Times New Roman" w:cs="Times New Roman" w:eastAsia="Times New Roman" w:hAnsi="Times New Roman"/>
          <w:sz w:val="18"/>
          <w:szCs w:val="18"/>
          <w:color w:val="auto"/>
        </w:rPr>
        <w:t>means an American depository share representing an Ordinary Share;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Articles </w:t>
      </w:r>
      <w:r>
        <w:rPr>
          <w:rFonts w:ascii="Times New Roman" w:cs="Times New Roman" w:eastAsia="Times New Roman" w:hAnsi="Times New Roman"/>
          <w:sz w:val="18"/>
          <w:szCs w:val="18"/>
          <w:color w:val="auto"/>
        </w:rPr>
        <w:t>means, as appropriate:</w:t>
      </w:r>
    </w:p>
    <w:p>
      <w:pPr>
        <w:spacing w:after="0" w:line="229" w:lineRule="exact"/>
        <w:rPr>
          <w:sz w:val="20"/>
          <w:szCs w:val="20"/>
          <w:color w:val="auto"/>
        </w:rPr>
      </w:pPr>
    </w:p>
    <w:p>
      <w:pPr>
        <w:ind w:left="1160" w:hanging="511"/>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articles of association as amended from time to time: or</w:t>
      </w:r>
    </w:p>
    <w:p>
      <w:pPr>
        <w:spacing w:after="0" w:line="225" w:lineRule="exact"/>
        <w:rPr>
          <w:rFonts w:ascii="Times New Roman" w:cs="Times New Roman" w:eastAsia="Times New Roman" w:hAnsi="Times New Roman"/>
          <w:sz w:val="18"/>
          <w:szCs w:val="18"/>
          <w:color w:val="auto"/>
        </w:rPr>
      </w:pPr>
    </w:p>
    <w:p>
      <w:pPr>
        <w:ind w:left="1160" w:hanging="511"/>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particular articles of these Articles;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b w:val="1"/>
          <w:bCs w:val="1"/>
          <w:color w:val="auto"/>
        </w:rPr>
        <w:t>Article</w:t>
      </w:r>
      <w:r>
        <w:rPr>
          <w:rFonts w:ascii="Times New Roman" w:cs="Times New Roman" w:eastAsia="Times New Roman" w:hAnsi="Times New Roman"/>
          <w:sz w:val="18"/>
          <w:szCs w:val="18"/>
          <w:color w:val="auto"/>
        </w:rPr>
        <w:t xml:space="preserve"> refers to a particular article of these Articles;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Auditors </w:t>
      </w:r>
      <w:r>
        <w:rPr>
          <w:rFonts w:ascii="Times New Roman" w:cs="Times New Roman" w:eastAsia="Times New Roman" w:hAnsi="Times New Roman"/>
          <w:sz w:val="18"/>
          <w:szCs w:val="18"/>
          <w:color w:val="auto"/>
        </w:rPr>
        <w:t>means the auditor or auditors for the time being of the Company;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the board of Directors from time to time;</w:t>
      </w:r>
    </w:p>
    <w:p>
      <w:pPr>
        <w:spacing w:after="0" w:line="225" w:lineRule="exact"/>
        <w:rPr>
          <w:sz w:val="20"/>
          <w:szCs w:val="20"/>
          <w:color w:val="auto"/>
        </w:rPr>
      </w:pPr>
    </w:p>
    <w:p>
      <w:pPr>
        <w:ind w:left="64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when banks in Grand Cayman, the Cayman Islands are open for the transaction of normal banking business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avoidance of doubt, shall not include a Saturday, Sunday or public holiday in the Cayman Islands;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Cayman Islands </w:t>
      </w:r>
      <w:r>
        <w:rPr>
          <w:rFonts w:ascii="Times New Roman" w:cs="Times New Roman" w:eastAsia="Times New Roman" w:hAnsi="Times New Roman"/>
          <w:sz w:val="18"/>
          <w:szCs w:val="18"/>
          <w:color w:val="auto"/>
        </w:rPr>
        <w:t>means the British Overseas Territory of the Cayman Islands;</w:t>
      </w:r>
    </w:p>
    <w:p>
      <w:pPr>
        <w:spacing w:after="0" w:line="225" w:lineRule="exact"/>
        <w:rPr>
          <w:sz w:val="20"/>
          <w:szCs w:val="20"/>
          <w:color w:val="auto"/>
        </w:rPr>
      </w:pPr>
    </w:p>
    <w:p>
      <w:pPr>
        <w:jc w:val="both"/>
        <w:ind w:left="640" w:right="2540"/>
        <w:spacing w:after="0" w:line="537" w:lineRule="auto"/>
        <w:rPr>
          <w:sz w:val="20"/>
          <w:szCs w:val="20"/>
          <w:color w:val="auto"/>
        </w:rPr>
      </w:pPr>
      <w:r>
        <w:rPr>
          <w:rFonts w:ascii="Times New Roman" w:cs="Times New Roman" w:eastAsia="Times New Roman" w:hAnsi="Times New Roman"/>
          <w:sz w:val="18"/>
          <w:szCs w:val="18"/>
          <w:b w:val="1"/>
          <w:bCs w:val="1"/>
          <w:color w:val="auto"/>
        </w:rPr>
        <w:t xml:space="preserve">Class A Ordinary Share </w:t>
      </w:r>
      <w:r>
        <w:rPr>
          <w:rFonts w:ascii="Times New Roman" w:cs="Times New Roman" w:eastAsia="Times New Roman" w:hAnsi="Times New Roman"/>
          <w:sz w:val="18"/>
          <w:szCs w:val="18"/>
          <w:color w:val="auto"/>
        </w:rPr>
        <w:t>means an Ordinary Share designated by the directors as a Class A Ordinary Share;</w:t>
      </w:r>
      <w:r>
        <w:rPr>
          <w:rFonts w:ascii="Times New Roman" w:cs="Times New Roman" w:eastAsia="Times New Roman" w:hAnsi="Times New Roman"/>
          <w:sz w:val="18"/>
          <w:szCs w:val="18"/>
          <w:b w:val="1"/>
          <w:bCs w:val="1"/>
          <w:color w:val="auto"/>
        </w:rPr>
        <w:t xml:space="preserve"> Class B Ordinary Share </w:t>
      </w:r>
      <w:r>
        <w:rPr>
          <w:rFonts w:ascii="Times New Roman" w:cs="Times New Roman" w:eastAsia="Times New Roman" w:hAnsi="Times New Roman"/>
          <w:sz w:val="18"/>
          <w:szCs w:val="18"/>
          <w:color w:val="auto"/>
        </w:rPr>
        <w:t>means an Ordinary Share designated by the directors as a Class B Ordinary Share;</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792" w:right="459" w:bottom="1440" w:gutter="0" w:footer="0" w:header="0"/>
        </w:sectPr>
      </w:pPr>
    </w:p>
    <w:bookmarkStart w:id="12" w:name="page13"/>
    <w:bookmarkEnd w:id="12"/>
    <w:p>
      <w:pPr>
        <w:ind w:left="3"/>
        <w:spacing w:after="0"/>
        <w:rPr>
          <w:sz w:val="20"/>
          <w:szCs w:val="20"/>
          <w:color w:val="auto"/>
        </w:rPr>
      </w:pPr>
      <w:r>
        <w:rPr>
          <w:rFonts w:ascii="Times New Roman" w:cs="Times New Roman" w:eastAsia="Times New Roman" w:hAnsi="Times New Roman"/>
          <w:sz w:val="18"/>
          <w:szCs w:val="18"/>
          <w:b w:val="1"/>
          <w:bCs w:val="1"/>
          <w:color w:val="auto"/>
        </w:rPr>
        <w:t>Clear Days</w:t>
      </w:r>
      <w:r>
        <w:rPr>
          <w:rFonts w:ascii="Times New Roman" w:cs="Times New Roman" w:eastAsia="Times New Roman" w:hAnsi="Times New Roman"/>
          <w:sz w:val="18"/>
          <w:szCs w:val="18"/>
          <w:color w:val="auto"/>
        </w:rPr>
        <w:t>, in relation to a period of notice, means that period excluding:</w:t>
      </w:r>
    </w:p>
    <w:p>
      <w:pPr>
        <w:spacing w:after="0" w:line="229" w:lineRule="exact"/>
        <w:rPr>
          <w:sz w:val="20"/>
          <w:szCs w:val="20"/>
          <w:color w:val="auto"/>
        </w:rPr>
      </w:pPr>
    </w:p>
    <w:p>
      <w:pPr>
        <w:ind w:left="643" w:hanging="643"/>
        <w:spacing w:after="0"/>
        <w:tabs>
          <w:tab w:leader="none" w:pos="6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when the notice is given or deemed to be given; and</w:t>
      </w:r>
    </w:p>
    <w:p>
      <w:pPr>
        <w:spacing w:after="0" w:line="225" w:lineRule="exact"/>
        <w:rPr>
          <w:rFonts w:ascii="Times New Roman" w:cs="Times New Roman" w:eastAsia="Times New Roman" w:hAnsi="Times New Roman"/>
          <w:sz w:val="18"/>
          <w:szCs w:val="18"/>
          <w:color w:val="auto"/>
        </w:rPr>
      </w:pPr>
    </w:p>
    <w:p>
      <w:pPr>
        <w:ind w:left="643" w:hanging="643"/>
        <w:spacing w:after="0"/>
        <w:tabs>
          <w:tab w:leader="none" w:pos="6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for which it is given or on which it is to take effect;</w:t>
      </w:r>
    </w:p>
    <w:p>
      <w:pPr>
        <w:spacing w:after="0" w:line="221" w:lineRule="exact"/>
        <w:rPr>
          <w:sz w:val="20"/>
          <w:szCs w:val="20"/>
          <w:color w:val="auto"/>
        </w:rPr>
      </w:pPr>
    </w:p>
    <w:p>
      <w:pPr>
        <w:ind w:left="3" w:right="9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Commission </w:t>
      </w:r>
      <w:r>
        <w:rPr>
          <w:rFonts w:ascii="Times New Roman" w:cs="Times New Roman" w:eastAsia="Times New Roman" w:hAnsi="Times New Roman"/>
          <w:sz w:val="18"/>
          <w:szCs w:val="18"/>
          <w:color w:val="auto"/>
        </w:rPr>
        <w:t>means Securities and Exchange Commission of the United States of America or other federal agency for the time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administering the U.S. Securities Act;</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the above-named company;</w:t>
      </w:r>
    </w:p>
    <w:p>
      <w:pPr>
        <w:spacing w:after="0" w:line="2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Default Rate </w:t>
      </w:r>
      <w:r>
        <w:rPr>
          <w:rFonts w:ascii="Times New Roman" w:cs="Times New Roman" w:eastAsia="Times New Roman" w:hAnsi="Times New Roman"/>
          <w:sz w:val="18"/>
          <w:szCs w:val="18"/>
          <w:color w:val="auto"/>
        </w:rPr>
        <w:t>means ten per cent per annum;</w:t>
      </w:r>
    </w:p>
    <w:p>
      <w:pPr>
        <w:spacing w:after="0" w:line="225" w:lineRule="exact"/>
        <w:rPr>
          <w:sz w:val="20"/>
          <w:szCs w:val="20"/>
          <w:color w:val="auto"/>
        </w:rPr>
      </w:pPr>
    </w:p>
    <w:p>
      <w:pPr>
        <w:ind w:left="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Designated Stock Exchanges </w:t>
      </w:r>
      <w:r>
        <w:rPr>
          <w:rFonts w:ascii="Times New Roman" w:cs="Times New Roman" w:eastAsia="Times New Roman" w:hAnsi="Times New Roman"/>
          <w:sz w:val="18"/>
          <w:szCs w:val="18"/>
          <w:color w:val="auto"/>
        </w:rPr>
        <w:t>means Nasdaq Capital Market in the United States of America for so long as the Company’s Shares or ADSs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listed and any other stock exchange on which the Company’s Shares or ADSs are listed for trading;</w:t>
      </w:r>
    </w:p>
    <w:p>
      <w:pPr>
        <w:spacing w:after="0" w:line="155" w:lineRule="exact"/>
        <w:rPr>
          <w:sz w:val="20"/>
          <w:szCs w:val="20"/>
          <w:color w:val="auto"/>
        </w:rPr>
      </w:pPr>
    </w:p>
    <w:p>
      <w:pPr>
        <w:ind w:left="3"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Designated Stock Exchange Rules </w:t>
      </w:r>
      <w:r>
        <w:rPr>
          <w:rFonts w:ascii="Times New Roman" w:cs="Times New Roman" w:eastAsia="Times New Roman" w:hAnsi="Times New Roman"/>
          <w:sz w:val="18"/>
          <w:szCs w:val="18"/>
          <w:color w:val="auto"/>
        </w:rPr>
        <w:t>means the relevant code, rules and regulations, as amended, from time to time, applicable as a result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and continued listing of any Shares or ADSs on the Designated Stock Exchanges;</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means the directors for the time being of the Company and the expression Director shall be construed accordingly;</w:t>
      </w:r>
    </w:p>
    <w:p>
      <w:pPr>
        <w:spacing w:after="0" w:line="2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Electronic </w:t>
      </w:r>
      <w:r>
        <w:rPr>
          <w:rFonts w:ascii="Times New Roman" w:cs="Times New Roman" w:eastAsia="Times New Roman" w:hAnsi="Times New Roman"/>
          <w:sz w:val="18"/>
          <w:szCs w:val="18"/>
          <w:color w:val="auto"/>
        </w:rPr>
        <w:t>has the meaning given to that term in the Electronic Transactions Act (Revised) of the Cayman Islands;</w:t>
      </w:r>
    </w:p>
    <w:p>
      <w:pPr>
        <w:spacing w:after="0" w:line="2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Electronic Record </w:t>
      </w:r>
      <w:r>
        <w:rPr>
          <w:rFonts w:ascii="Times New Roman" w:cs="Times New Roman" w:eastAsia="Times New Roman" w:hAnsi="Times New Roman"/>
          <w:sz w:val="18"/>
          <w:szCs w:val="18"/>
          <w:color w:val="auto"/>
        </w:rPr>
        <w:t>has the meaning given to that term in the Electronic Transactions Act (Revised) of the Cayman Islands;</w:t>
      </w:r>
    </w:p>
    <w:p>
      <w:pPr>
        <w:spacing w:after="0" w:line="2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Electronic Signature </w:t>
      </w:r>
      <w:r>
        <w:rPr>
          <w:rFonts w:ascii="Times New Roman" w:cs="Times New Roman" w:eastAsia="Times New Roman" w:hAnsi="Times New Roman"/>
          <w:sz w:val="18"/>
          <w:szCs w:val="18"/>
          <w:color w:val="auto"/>
        </w:rPr>
        <w:t>has the meaning given to that term in the Electronic Transactions Act (Revised) of the Cayman Islands;</w:t>
      </w:r>
    </w:p>
    <w:p>
      <w:pPr>
        <w:spacing w:after="0" w:line="2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Fully Paid Up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3" w:hanging="630"/>
        <w:spacing w:after="0" w:line="282" w:lineRule="auto"/>
        <w:tabs>
          <w:tab w:leader="none" w:pos="6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 par value, means that the par value for that Share and any premium payable in respect of the issue of that Share, has been fully paid or credited as paid in money or money’s worth; and</w:t>
      </w:r>
    </w:p>
    <w:p>
      <w:pPr>
        <w:spacing w:after="0" w:line="161" w:lineRule="exact"/>
        <w:rPr>
          <w:rFonts w:ascii="Times New Roman" w:cs="Times New Roman" w:eastAsia="Times New Roman" w:hAnsi="Times New Roman"/>
          <w:sz w:val="18"/>
          <w:szCs w:val="18"/>
          <w:color w:val="auto"/>
        </w:rPr>
      </w:pPr>
    </w:p>
    <w:p>
      <w:pPr>
        <w:ind w:left="643" w:right="80" w:hanging="643"/>
        <w:spacing w:after="0" w:line="282" w:lineRule="auto"/>
        <w:tabs>
          <w:tab w:leader="none" w:pos="6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without par value, means that the agreed issue price for that Share has been fully paid or credited as paid in money or money’s worth;</w:t>
      </w:r>
    </w:p>
    <w:p>
      <w:pPr>
        <w:spacing w:after="0" w:line="15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General Meeting </w:t>
      </w:r>
      <w:r>
        <w:rPr>
          <w:rFonts w:ascii="Times New Roman" w:cs="Times New Roman" w:eastAsia="Times New Roman" w:hAnsi="Times New Roman"/>
          <w:sz w:val="18"/>
          <w:szCs w:val="18"/>
          <w:color w:val="auto"/>
        </w:rPr>
        <w:t>means a general meeting of the Company duly constituted in accordance with the Articles;</w:t>
      </w:r>
    </w:p>
    <w:p>
      <w:pPr>
        <w:spacing w:after="0" w:line="225" w:lineRule="exact"/>
        <w:rPr>
          <w:sz w:val="20"/>
          <w:szCs w:val="20"/>
          <w:color w:val="auto"/>
        </w:rPr>
      </w:pPr>
    </w:p>
    <w:p>
      <w:pPr>
        <w:ind w:left="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Independent Director </w:t>
      </w:r>
      <w:r>
        <w:rPr>
          <w:rFonts w:ascii="Times New Roman" w:cs="Times New Roman" w:eastAsia="Times New Roman" w:hAnsi="Times New Roman"/>
          <w:sz w:val="18"/>
          <w:szCs w:val="18"/>
          <w:color w:val="auto"/>
        </w:rPr>
        <w:t>means a Director who is an independent director as defined in the Designated Stock Exchange Rules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w:t>
      </w:r>
    </w:p>
    <w:p>
      <w:pPr>
        <w:spacing w:after="0" w:line="258" w:lineRule="exact"/>
        <w:rPr>
          <w:sz w:val="20"/>
          <w:szCs w:val="20"/>
          <w:color w:val="auto"/>
        </w:rPr>
      </w:pPr>
    </w:p>
    <w:p>
      <w:pPr>
        <w:ind w:left="484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19685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3"/>
          </w:cols>
          <w:pgMar w:left="1057" w:top="792" w:right="339" w:bottom="1440" w:gutter="0" w:footer="0" w:header="0"/>
        </w:sectPr>
      </w:pPr>
    </w:p>
    <w:bookmarkStart w:id="13" w:name="page14"/>
    <w:bookmarkEnd w:id="13"/>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Member </w:t>
      </w:r>
      <w:r>
        <w:rPr>
          <w:rFonts w:ascii="Times New Roman" w:cs="Times New Roman" w:eastAsia="Times New Roman" w:hAnsi="Times New Roman"/>
          <w:sz w:val="18"/>
          <w:szCs w:val="18"/>
          <w:color w:val="auto"/>
        </w:rPr>
        <w:t>means any person or persons entered on the register of Members from time to time as the holder of a Share;</w:t>
      </w:r>
    </w:p>
    <w:p>
      <w:pPr>
        <w:spacing w:after="0" w:line="2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Memorandum </w:t>
      </w:r>
      <w:r>
        <w:rPr>
          <w:rFonts w:ascii="Times New Roman" w:cs="Times New Roman" w:eastAsia="Times New Roman" w:hAnsi="Times New Roman"/>
          <w:sz w:val="18"/>
          <w:szCs w:val="18"/>
          <w:color w:val="auto"/>
        </w:rPr>
        <w:t>means the memorandum of association of the Company as amended from time to time;</w:t>
      </w:r>
    </w:p>
    <w:p>
      <w:pPr>
        <w:spacing w:after="0" w:line="2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month </w:t>
      </w:r>
      <w:r>
        <w:rPr>
          <w:rFonts w:ascii="Times New Roman" w:cs="Times New Roman" w:eastAsia="Times New Roman" w:hAnsi="Times New Roman"/>
          <w:sz w:val="18"/>
          <w:szCs w:val="18"/>
          <w:color w:val="auto"/>
        </w:rPr>
        <w:t>means a calendar month;</w:t>
      </w:r>
    </w:p>
    <w:p>
      <w:pPr>
        <w:spacing w:after="0" w:line="225" w:lineRule="exact"/>
        <w:rPr>
          <w:sz w:val="20"/>
          <w:szCs w:val="20"/>
          <w:color w:val="auto"/>
        </w:rPr>
      </w:pPr>
    </w:p>
    <w:p>
      <w:pPr>
        <w:jc w:val="both"/>
        <w:ind w:left="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Officer </w:t>
      </w:r>
      <w:r>
        <w:rPr>
          <w:rFonts w:ascii="Times New Roman" w:cs="Times New Roman" w:eastAsia="Times New Roman" w:hAnsi="Times New Roman"/>
          <w:sz w:val="18"/>
          <w:szCs w:val="18"/>
          <w:color w:val="auto"/>
        </w:rPr>
        <w:t>means a person appointed to hold an office in the Company including a Director, alternate Director or liquidator and excluding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w:t>
      </w:r>
    </w:p>
    <w:p>
      <w:pPr>
        <w:spacing w:after="0" w:line="155" w:lineRule="exact"/>
        <w:rPr>
          <w:sz w:val="20"/>
          <w:szCs w:val="20"/>
          <w:color w:val="auto"/>
        </w:rPr>
      </w:pPr>
    </w:p>
    <w:p>
      <w:pPr>
        <w:jc w:val="both"/>
        <w:ind w:left="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Ordinary Resolution </w:t>
      </w:r>
      <w:r>
        <w:rPr>
          <w:rFonts w:ascii="Times New Roman" w:cs="Times New Roman" w:eastAsia="Times New Roman" w:hAnsi="Times New Roman"/>
          <w:sz w:val="18"/>
          <w:szCs w:val="18"/>
          <w:color w:val="auto"/>
        </w:rPr>
        <w:t>means a resolution of a General Meeting passed by a simple majority of votes cast by Members who (being entitled to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 vote in person or by proxy at that meeting. The expression includes a unanimous written resolution;</w:t>
      </w:r>
    </w:p>
    <w:p>
      <w:pPr>
        <w:spacing w:after="0" w:line="155" w:lineRule="exact"/>
        <w:rPr>
          <w:sz w:val="20"/>
          <w:szCs w:val="20"/>
          <w:color w:val="auto"/>
        </w:rPr>
      </w:pPr>
    </w:p>
    <w:p>
      <w:pPr>
        <w:jc w:val="both"/>
        <w:ind w:left="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Ordinary Share </w:t>
      </w:r>
      <w:r>
        <w:rPr>
          <w:rFonts w:ascii="Times New Roman" w:cs="Times New Roman" w:eastAsia="Times New Roman" w:hAnsi="Times New Roman"/>
          <w:sz w:val="18"/>
          <w:szCs w:val="18"/>
          <w:color w:val="auto"/>
        </w:rPr>
        <w:t>means an ordinary share in the capital of the Company having the rights set out in these Articles and issued as either a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 or as a Class B Ordinary Share. In these Articles the term Ordinary Share shall embrace all classes of Ordinary Share except where reference is made to a specific class;</w:t>
      </w:r>
    </w:p>
    <w:p>
      <w:pPr>
        <w:spacing w:after="0" w:line="17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Partly Paid Up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3" w:hanging="630"/>
        <w:spacing w:after="0" w:line="282" w:lineRule="auto"/>
        <w:tabs>
          <w:tab w:leader="none" w:pos="6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 par value, that the par value for that Share and any premium payable in respect of the issue of that Share, has not been fully paid or credited as paid in money or money’s worth; and</w:t>
      </w:r>
    </w:p>
    <w:p>
      <w:pPr>
        <w:spacing w:after="0" w:line="161" w:lineRule="exact"/>
        <w:rPr>
          <w:rFonts w:ascii="Times New Roman" w:cs="Times New Roman" w:eastAsia="Times New Roman" w:hAnsi="Times New Roman"/>
          <w:sz w:val="18"/>
          <w:szCs w:val="18"/>
          <w:color w:val="auto"/>
        </w:rPr>
      </w:pPr>
    </w:p>
    <w:p>
      <w:pPr>
        <w:ind w:left="643" w:hanging="643"/>
        <w:spacing w:after="0" w:line="282" w:lineRule="auto"/>
        <w:tabs>
          <w:tab w:leader="none" w:pos="6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without par value, means that the agreed issue price for that Share has not been fully paid or credited as paid in money or money’s worth;</w:t>
      </w:r>
    </w:p>
    <w:p>
      <w:pPr>
        <w:spacing w:after="0" w:line="15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Preferred Share </w:t>
      </w:r>
      <w:r>
        <w:rPr>
          <w:rFonts w:ascii="Times New Roman" w:cs="Times New Roman" w:eastAsia="Times New Roman" w:hAnsi="Times New Roman"/>
          <w:sz w:val="18"/>
          <w:szCs w:val="18"/>
          <w:color w:val="auto"/>
        </w:rPr>
        <w:t>means a preferred share in the capital of the Company;</w:t>
      </w:r>
    </w:p>
    <w:p>
      <w:pPr>
        <w:spacing w:after="0" w:line="225" w:lineRule="exact"/>
        <w:rPr>
          <w:sz w:val="20"/>
          <w:szCs w:val="20"/>
          <w:color w:val="auto"/>
        </w:rPr>
      </w:pPr>
    </w:p>
    <w:p>
      <w:pPr>
        <w:ind w:left="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Register of Members </w:t>
      </w:r>
      <w:r>
        <w:rPr>
          <w:rFonts w:ascii="Times New Roman" w:cs="Times New Roman" w:eastAsia="Times New Roman" w:hAnsi="Times New Roman"/>
          <w:sz w:val="18"/>
          <w:szCs w:val="18"/>
          <w:color w:val="auto"/>
        </w:rPr>
        <w:t>means the register of Members maintained in accordance with the Act and includes (except where otherwise stated)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branch or duplicate register of Members;</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Secretary </w:t>
      </w:r>
      <w:r>
        <w:rPr>
          <w:rFonts w:ascii="Times New Roman" w:cs="Times New Roman" w:eastAsia="Times New Roman" w:hAnsi="Times New Roman"/>
          <w:sz w:val="18"/>
          <w:szCs w:val="18"/>
          <w:color w:val="auto"/>
        </w:rPr>
        <w:t>means a person appointed to perform the duties of the secretary of the Company, including a joint, assistant or deputy secretary;</w:t>
      </w:r>
    </w:p>
    <w:p>
      <w:pPr>
        <w:spacing w:after="0" w:line="2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18"/>
          <w:szCs w:val="18"/>
          <w:color w:val="auto"/>
        </w:rPr>
        <w:t>means a share in the capital of the Company and the expression:</w:t>
      </w:r>
    </w:p>
    <w:p>
      <w:pPr>
        <w:spacing w:after="0" w:line="229" w:lineRule="exact"/>
        <w:rPr>
          <w:sz w:val="20"/>
          <w:szCs w:val="20"/>
          <w:color w:val="auto"/>
        </w:rPr>
      </w:pPr>
    </w:p>
    <w:p>
      <w:pPr>
        <w:ind w:left="643" w:hanging="643"/>
        <w:spacing w:after="0"/>
        <w:tabs>
          <w:tab w:leader="none" w:pos="6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 (except where a distinction between shares and stock is expressed or implied); and</w:t>
      </w:r>
    </w:p>
    <w:p>
      <w:pPr>
        <w:spacing w:after="0" w:line="225" w:lineRule="exact"/>
        <w:rPr>
          <w:rFonts w:ascii="Times New Roman" w:cs="Times New Roman" w:eastAsia="Times New Roman" w:hAnsi="Times New Roman"/>
          <w:sz w:val="18"/>
          <w:szCs w:val="18"/>
          <w:color w:val="auto"/>
        </w:rPr>
      </w:pPr>
    </w:p>
    <w:p>
      <w:pPr>
        <w:ind w:left="643" w:hanging="643"/>
        <w:spacing w:after="0"/>
        <w:tabs>
          <w:tab w:leader="none" w:pos="6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context permits, also includes a fraction of a Share;</w:t>
      </w:r>
    </w:p>
    <w:p>
      <w:pPr>
        <w:spacing w:after="0" w:line="221" w:lineRule="exact"/>
        <w:rPr>
          <w:sz w:val="20"/>
          <w:szCs w:val="20"/>
          <w:color w:val="auto"/>
        </w:rPr>
      </w:pPr>
    </w:p>
    <w:p>
      <w:pPr>
        <w:jc w:val="both"/>
        <w:ind w:left="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Special Resolution </w:t>
      </w:r>
      <w:r>
        <w:rPr>
          <w:rFonts w:ascii="Times New Roman" w:cs="Times New Roman" w:eastAsia="Times New Roman" w:hAnsi="Times New Roman"/>
          <w:sz w:val="18"/>
          <w:szCs w:val="18"/>
          <w:color w:val="auto"/>
        </w:rPr>
        <w:t>means a resolution of a General Meeting or a resolution of a meeting of the holders of any class of Shares in a class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constituted in accordance with the Articles in each case passed by a majority of votes not less than two-thirds of votes cast by Members who (being entitled to do so) vote in person or by proxy at that meeting. The expression includes a written resolution passed in accordance with the Act;</w:t>
      </w:r>
    </w:p>
    <w:p>
      <w:pPr>
        <w:spacing w:after="0" w:line="279" w:lineRule="exact"/>
        <w:rPr>
          <w:sz w:val="20"/>
          <w:szCs w:val="20"/>
          <w:color w:val="auto"/>
        </w:rPr>
      </w:pPr>
    </w:p>
    <w:p>
      <w:pPr>
        <w:ind w:left="4843"/>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19685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3"/>
          </w:cols>
          <w:pgMar w:left="1057" w:top="792" w:right="339" w:bottom="1440" w:gutter="0" w:footer="0" w:header="0"/>
        </w:sectPr>
      </w:pPr>
    </w:p>
    <w:bookmarkStart w:id="14" w:name="page15"/>
    <w:bookmarkEnd w:id="14"/>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Treasury Shares </w:t>
      </w:r>
      <w:r>
        <w:rPr>
          <w:rFonts w:ascii="Times New Roman" w:cs="Times New Roman" w:eastAsia="Times New Roman" w:hAnsi="Times New Roman"/>
          <w:sz w:val="18"/>
          <w:szCs w:val="18"/>
          <w:color w:val="auto"/>
        </w:rPr>
        <w:t>means Shares held in treasury pursuant to the Act and Article 2.16; and</w:t>
      </w:r>
    </w:p>
    <w:p>
      <w:pPr>
        <w:spacing w:after="0" w:line="225"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U.S. Securities Act </w:t>
      </w:r>
      <w:r>
        <w:rPr>
          <w:rFonts w:ascii="Times New Roman" w:cs="Times New Roman" w:eastAsia="Times New Roman" w:hAnsi="Times New Roman"/>
          <w:sz w:val="18"/>
          <w:szCs w:val="18"/>
          <w:color w:val="auto"/>
        </w:rPr>
        <w:t>means the Securities Act of 1933 of the United States of America, as amended, or any similar federal statute and the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regulations of the Commission thereunder, all as the same shall be in effect at the time.</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interpretation of these Articles, the following provisions apply unless the context otherwise requires:</w:t>
      </w:r>
    </w:p>
    <w:p>
      <w:pPr>
        <w:spacing w:after="0" w:line="225" w:lineRule="exact"/>
        <w:rPr>
          <w:sz w:val="20"/>
          <w:szCs w:val="20"/>
          <w:color w:val="auto"/>
        </w:rPr>
      </w:pPr>
    </w:p>
    <w:p>
      <w:pPr>
        <w:ind w:left="1280" w:hanging="630"/>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in these Articles to a statute is a reference to a statute of the Cayman Islands as known by its short title, and includes:</w:t>
      </w:r>
    </w:p>
    <w:p>
      <w:pPr>
        <w:spacing w:after="0" w:line="225" w:lineRule="exact"/>
        <w:rPr>
          <w:rFonts w:ascii="Times New Roman" w:cs="Times New Roman" w:eastAsia="Times New Roman" w:hAnsi="Times New Roman"/>
          <w:sz w:val="18"/>
          <w:szCs w:val="18"/>
          <w:color w:val="auto"/>
        </w:rPr>
      </w:pPr>
    </w:p>
    <w:p>
      <w:pPr>
        <w:ind w:left="1920" w:hanging="635"/>
        <w:spacing w:after="0"/>
        <w:tabs>
          <w:tab w:leader="none" w:pos="19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modification, amendment or re-enactment; and</w:t>
      </w:r>
    </w:p>
    <w:p>
      <w:pPr>
        <w:spacing w:after="0" w:line="225" w:lineRule="exact"/>
        <w:rPr>
          <w:rFonts w:ascii="Times New Roman" w:cs="Times New Roman" w:eastAsia="Times New Roman" w:hAnsi="Times New Roman"/>
          <w:sz w:val="18"/>
          <w:szCs w:val="18"/>
          <w:color w:val="auto"/>
        </w:rPr>
      </w:pPr>
    </w:p>
    <w:p>
      <w:pPr>
        <w:ind w:left="1920" w:hanging="635"/>
        <w:spacing w:after="0"/>
        <w:tabs>
          <w:tab w:leader="none" w:pos="19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subordinate legislation or regulations issued under that statute.</w:t>
      </w:r>
    </w:p>
    <w:p>
      <w:pPr>
        <w:spacing w:after="0" w:line="225" w:lineRule="exact"/>
        <w:rPr>
          <w:sz w:val="20"/>
          <w:szCs w:val="20"/>
          <w:color w:val="auto"/>
        </w:rPr>
      </w:pPr>
    </w:p>
    <w:p>
      <w:pPr>
        <w:ind w:left="640" w:right="160"/>
        <w:spacing w:after="0" w:line="282" w:lineRule="auto"/>
        <w:rPr>
          <w:sz w:val="20"/>
          <w:szCs w:val="20"/>
          <w:color w:val="auto"/>
        </w:rPr>
      </w:pPr>
      <w:r>
        <w:rPr>
          <w:rFonts w:ascii="Times New Roman" w:cs="Times New Roman" w:eastAsia="Times New Roman" w:hAnsi="Times New Roman"/>
          <w:sz w:val="18"/>
          <w:szCs w:val="18"/>
          <w:color w:val="auto"/>
        </w:rPr>
        <w:t>Without limitation to the preceding sentence, a reference to a revised Act of the Cayman Islands is taken to be a reference to the revision of that Act in force from time to time as amended from time to time.</w:t>
      </w:r>
    </w:p>
    <w:p>
      <w:pPr>
        <w:spacing w:after="0" w:line="162" w:lineRule="exact"/>
        <w:rPr>
          <w:sz w:val="20"/>
          <w:szCs w:val="20"/>
          <w:color w:val="auto"/>
        </w:rPr>
      </w:pPr>
    </w:p>
    <w:p>
      <w:pPr>
        <w:ind w:left="1280" w:hanging="630"/>
        <w:spacing w:after="0"/>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convenience only and do not affect the interpretation of these Articles, unless there is ambiguity.</w:t>
      </w:r>
    </w:p>
    <w:p>
      <w:pPr>
        <w:spacing w:after="0" w:line="225" w:lineRule="exact"/>
        <w:rPr>
          <w:rFonts w:ascii="Times New Roman" w:cs="Times New Roman" w:eastAsia="Times New Roman" w:hAnsi="Times New Roman"/>
          <w:sz w:val="18"/>
          <w:szCs w:val="18"/>
          <w:color w:val="auto"/>
        </w:rPr>
      </w:pPr>
    </w:p>
    <w:p>
      <w:pPr>
        <w:ind w:left="1280" w:right="120" w:hanging="630"/>
        <w:spacing w:after="0" w:line="282" w:lineRule="auto"/>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day on which any act, matter or thing is to be done under these Articles is not a Business Day, the act, matter or thing must be done on the next Business Day.</w:t>
      </w:r>
    </w:p>
    <w:p>
      <w:pPr>
        <w:spacing w:after="0" w:line="161" w:lineRule="exact"/>
        <w:rPr>
          <w:rFonts w:ascii="Times New Roman" w:cs="Times New Roman" w:eastAsia="Times New Roman" w:hAnsi="Times New Roman"/>
          <w:sz w:val="18"/>
          <w:szCs w:val="18"/>
          <w:color w:val="auto"/>
        </w:rPr>
      </w:pPr>
    </w:p>
    <w:p>
      <w:pPr>
        <w:ind w:left="1280" w:right="100" w:hanging="630"/>
        <w:spacing w:after="0" w:line="282" w:lineRule="auto"/>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word which denotes the singular also denotes the plural, a word which denotes the plural also denotes the singular, and a reference to any gender also denotes the other genders.</w:t>
      </w:r>
    </w:p>
    <w:p>
      <w:pPr>
        <w:spacing w:after="0" w:line="157" w:lineRule="exact"/>
        <w:rPr>
          <w:rFonts w:ascii="Times New Roman" w:cs="Times New Roman" w:eastAsia="Times New Roman" w:hAnsi="Times New Roman"/>
          <w:sz w:val="18"/>
          <w:szCs w:val="18"/>
          <w:color w:val="auto"/>
        </w:rPr>
      </w:pPr>
    </w:p>
    <w:p>
      <w:pPr>
        <w:ind w:left="1280" w:right="40" w:hanging="630"/>
        <w:spacing w:after="0" w:line="286" w:lineRule="auto"/>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reference to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xml:space="preserve"> includes, as appropriate, a company, trust, partnership, joint venture, association, body corporate or government agency.</w:t>
      </w:r>
    </w:p>
    <w:p>
      <w:pPr>
        <w:spacing w:after="0" w:line="158" w:lineRule="exact"/>
        <w:rPr>
          <w:rFonts w:ascii="Times New Roman" w:cs="Times New Roman" w:eastAsia="Times New Roman" w:hAnsi="Times New Roman"/>
          <w:sz w:val="18"/>
          <w:szCs w:val="18"/>
          <w:color w:val="auto"/>
        </w:rPr>
      </w:pPr>
    </w:p>
    <w:p>
      <w:pPr>
        <w:ind w:left="1280" w:right="200" w:hanging="630"/>
        <w:spacing w:after="0" w:line="282" w:lineRule="auto"/>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word or phrase is given a defined meaning another part of speech or grammatical form in respect to that word or phrase has a corresponding meaning.</w:t>
      </w:r>
    </w:p>
    <w:p>
      <w:pPr>
        <w:spacing w:after="0" w:line="161"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time are to be calculated by reference to time in the place where the Company’s registered office is located.</w:t>
      </w:r>
    </w:p>
    <w:p>
      <w:pPr>
        <w:spacing w:after="0" w:line="221" w:lineRule="exact"/>
        <w:rPr>
          <w:rFonts w:ascii="Times New Roman" w:cs="Times New Roman" w:eastAsia="Times New Roman" w:hAnsi="Times New Roman"/>
          <w:sz w:val="18"/>
          <w:szCs w:val="18"/>
          <w:color w:val="auto"/>
        </w:rPr>
      </w:pPr>
    </w:p>
    <w:p>
      <w:pPr>
        <w:ind w:left="1280" w:right="500" w:hanging="630"/>
        <w:spacing w:after="0" w:line="286" w:lineRule="auto"/>
        <w:tabs>
          <w:tab w:leader="none" w:pos="12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in writing</w:t>
      </w:r>
      <w:r>
        <w:rPr>
          <w:rFonts w:ascii="Times New Roman" w:cs="Times New Roman" w:eastAsia="Times New Roman" w:hAnsi="Times New Roman"/>
          <w:sz w:val="18"/>
          <w:szCs w:val="18"/>
          <w:color w:val="auto"/>
        </w:rPr>
        <w:t xml:space="preserve"> include all modes of representing or reproducing words in a visible form, but do not include an Electronic Record where the distinction between a document in writing and an Electronic Record is expressed or implied.</w:t>
      </w:r>
    </w:p>
    <w:p>
      <w:pPr>
        <w:spacing w:after="0" w:line="2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15" w:name="page16"/>
    <w:bookmarkEnd w:id="15"/>
    <w:p>
      <w:pPr>
        <w:ind w:left="1280" w:hanging="630"/>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in particular</w:t>
      </w:r>
      <w:r>
        <w:rPr>
          <w:rFonts w:ascii="Times New Roman" w:cs="Times New Roman" w:eastAsia="Times New Roman" w:hAnsi="Times New Roman"/>
          <w:sz w:val="18"/>
          <w:szCs w:val="18"/>
          <w:color w:val="auto"/>
        </w:rPr>
        <w:t xml:space="preserve"> or any similar expression are to be construed without limitation.</w:t>
      </w:r>
    </w:p>
    <w:p>
      <w:pPr>
        <w:spacing w:after="0" w:line="2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7"/>
          <w:szCs w:val="17"/>
          <w:color w:val="auto"/>
        </w:rPr>
        <w:t>The headings in these Articles are intended for convenience only and shall not affect the interpretation of these Articles.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Exclusion of Table A Articles</w:t>
      </w:r>
    </w:p>
    <w:p>
      <w:pPr>
        <w:spacing w:after="0" w:line="229" w:lineRule="exact"/>
        <w:rPr>
          <w:sz w:val="20"/>
          <w:szCs w:val="20"/>
          <w:color w:val="auto"/>
        </w:rPr>
      </w:pPr>
    </w:p>
    <w:p>
      <w:pPr>
        <w:ind w:left="640" w:right="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regulations contained in Table A in the First Schedule of the Act and any other regulations contained in any statute or subordinate legislation are expressly excluded and do not apply to the Company.</w:t>
      </w:r>
    </w:p>
    <w:p>
      <w:pPr>
        <w:spacing w:after="0" w:line="158" w:lineRule="exact"/>
        <w:rPr>
          <w:sz w:val="20"/>
          <w:szCs w:val="20"/>
          <w:color w:val="auto"/>
        </w:rPr>
      </w:pPr>
    </w:p>
    <w:p>
      <w:pPr>
        <w:ind w:left="420" w:hanging="408"/>
        <w:spacing w:after="0"/>
        <w:tabs>
          <w:tab w:leader="none" w:pos="4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Power to issue Shares and options, with or without special rights</w:t>
      </w:r>
    </w:p>
    <w:p>
      <w:pPr>
        <w:spacing w:after="0" w:line="229" w:lineRule="exact"/>
        <w:rPr>
          <w:sz w:val="20"/>
          <w:szCs w:val="20"/>
          <w:color w:val="auto"/>
        </w:rPr>
      </w:pPr>
    </w:p>
    <w:p>
      <w:pPr>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the provisions of the Act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Act.</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Without limitation to the preceding Article, the Directors may so deal with the unissued Shares:</w:t>
      </w:r>
    </w:p>
    <w:p>
      <w:pPr>
        <w:spacing w:after="0" w:line="225" w:lineRule="exact"/>
        <w:rPr>
          <w:sz w:val="20"/>
          <w:szCs w:val="20"/>
          <w:color w:val="auto"/>
        </w:rPr>
      </w:pPr>
    </w:p>
    <w:p>
      <w:pPr>
        <w:ind w:left="1280" w:hanging="643"/>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at a premium or at par; or</w:t>
      </w:r>
    </w:p>
    <w:p>
      <w:pPr>
        <w:spacing w:after="0" w:line="225" w:lineRule="exact"/>
        <w:rPr>
          <w:rFonts w:ascii="Times New Roman" w:cs="Times New Roman" w:eastAsia="Times New Roman" w:hAnsi="Times New Roman"/>
          <w:sz w:val="18"/>
          <w:szCs w:val="18"/>
          <w:color w:val="auto"/>
        </w:rPr>
      </w:pPr>
    </w:p>
    <w:p>
      <w:pPr>
        <w:ind w:left="1280" w:right="500" w:hanging="630"/>
        <w:spacing w:after="0" w:line="282" w:lineRule="auto"/>
        <w:tabs>
          <w:tab w:leader="none" w:pos="12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preferred, deferred or other special rights or restrictions, whether in regard to dividend, voting, return of capital or otherwise.</w:t>
      </w:r>
    </w:p>
    <w:p>
      <w:pPr>
        <w:spacing w:after="0" w:line="162" w:lineRule="exact"/>
        <w:rPr>
          <w:sz w:val="20"/>
          <w:szCs w:val="20"/>
          <w:color w:val="auto"/>
        </w:rPr>
      </w:pPr>
    </w:p>
    <w:p>
      <w:pPr>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Without limitation to the two preceding Articles, the Directors may refuse to accept any application for Shares, and may accept any application in whole or in part, for any reason or for no reason.</w:t>
      </w:r>
    </w:p>
    <w:p>
      <w:pPr>
        <w:spacing w:after="0" w:line="162" w:lineRule="exact"/>
        <w:rPr>
          <w:sz w:val="20"/>
          <w:szCs w:val="20"/>
          <w:color w:val="auto"/>
        </w:rPr>
      </w:pPr>
    </w:p>
    <w:p>
      <w:pPr>
        <w:ind w:left="640" w:right="32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at such times and on such terms and conditions as the Directors may decide.</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Before any Preferred Shares of any series are issued, the Directors shall fix, by resolution or resolutions, the following provisions of such series:</w:t>
      </w:r>
    </w:p>
    <w:p>
      <w:pPr>
        <w:spacing w:after="0" w:line="225" w:lineRule="exact"/>
        <w:rPr>
          <w:sz w:val="20"/>
          <w:szCs w:val="20"/>
          <w:color w:val="auto"/>
        </w:rPr>
      </w:pPr>
    </w:p>
    <w:p>
      <w:pPr>
        <w:ind w:left="1280" w:hanging="630"/>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and the number of Preferred Shares to constitute such series;</w:t>
      </w:r>
    </w:p>
    <w:p>
      <w:pPr>
        <w:spacing w:after="0" w:line="225" w:lineRule="exact"/>
        <w:rPr>
          <w:rFonts w:ascii="Times New Roman" w:cs="Times New Roman" w:eastAsia="Times New Roman" w:hAnsi="Times New Roman"/>
          <w:sz w:val="18"/>
          <w:szCs w:val="18"/>
          <w:color w:val="auto"/>
        </w:rPr>
      </w:pPr>
    </w:p>
    <w:p>
      <w:pPr>
        <w:ind w:left="1280" w:right="100" w:hanging="630"/>
        <w:spacing w:after="0" w:line="282"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have voting rights, in addition to any voting rights provided by Law, and, if so, the terms of such voting rights, which may be general or limited;</w:t>
      </w:r>
    </w:p>
    <w:p>
      <w:pPr>
        <w:spacing w:after="0" w:line="2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16" w:name="page17"/>
    <w:bookmarkEnd w:id="16"/>
    <w:p>
      <w:pPr>
        <w:ind w:left="1280" w:hanging="630"/>
        <w:spacing w:after="0" w:line="266" w:lineRule="auto"/>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any other class of Shares or any other series of Preferred Shares;</w:t>
      </w:r>
    </w:p>
    <w:p>
      <w:pPr>
        <w:spacing w:after="0" w:line="175" w:lineRule="exact"/>
        <w:rPr>
          <w:rFonts w:ascii="Times New Roman" w:cs="Times New Roman" w:eastAsia="Times New Roman" w:hAnsi="Times New Roman"/>
          <w:sz w:val="18"/>
          <w:szCs w:val="18"/>
          <w:color w:val="auto"/>
        </w:rPr>
      </w:pPr>
    </w:p>
    <w:p>
      <w:pPr>
        <w:ind w:left="1280" w:right="540" w:hanging="630"/>
        <w:spacing w:after="0" w:line="282" w:lineRule="auto"/>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or such series shall be subject to redemption by the Company, and, if so, the times, prices and other conditions of such redemption;</w:t>
      </w:r>
    </w:p>
    <w:p>
      <w:pPr>
        <w:spacing w:after="0" w:line="161" w:lineRule="exact"/>
        <w:rPr>
          <w:rFonts w:ascii="Times New Roman" w:cs="Times New Roman" w:eastAsia="Times New Roman" w:hAnsi="Times New Roman"/>
          <w:sz w:val="18"/>
          <w:szCs w:val="18"/>
          <w:color w:val="auto"/>
        </w:rPr>
      </w:pPr>
    </w:p>
    <w:p>
      <w:pPr>
        <w:ind w:left="1280" w:right="80" w:hanging="630"/>
        <w:spacing w:after="0" w:line="282" w:lineRule="auto"/>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or amounts payable upon Preferred Shares of such series upon, and the rights of the holders of such series in, a voluntary or involuntary liquidation, dissolution or winding up, or upon any distribution of the assets, of the Company;</w:t>
      </w:r>
    </w:p>
    <w:p>
      <w:pPr>
        <w:spacing w:after="0" w:line="161" w:lineRule="exact"/>
        <w:rPr>
          <w:rFonts w:ascii="Times New Roman" w:cs="Times New Roman" w:eastAsia="Times New Roman" w:hAnsi="Times New Roman"/>
          <w:sz w:val="18"/>
          <w:szCs w:val="18"/>
          <w:color w:val="auto"/>
        </w:rPr>
      </w:pPr>
    </w:p>
    <w:p>
      <w:pPr>
        <w:ind w:left="1280" w:right="40" w:hanging="630"/>
        <w:spacing w:after="0" w:line="289" w:lineRule="auto"/>
        <w:tabs>
          <w:tab w:leader="none" w:pos="12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of the retirement or sinking fund;</w:t>
      </w:r>
    </w:p>
    <w:p>
      <w:pPr>
        <w:spacing w:after="0" w:line="157" w:lineRule="exact"/>
        <w:rPr>
          <w:rFonts w:ascii="Times New Roman" w:cs="Times New Roman" w:eastAsia="Times New Roman" w:hAnsi="Times New Roman"/>
          <w:sz w:val="17"/>
          <w:szCs w:val="17"/>
          <w:color w:val="auto"/>
        </w:rPr>
      </w:pPr>
    </w:p>
    <w:p>
      <w:pPr>
        <w:ind w:left="1280" w:right="220" w:hanging="630"/>
        <w:spacing w:after="0" w:line="266" w:lineRule="auto"/>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convertible into, or exchangeable for, Shares of any other class of Shares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75" w:lineRule="exact"/>
        <w:rPr>
          <w:rFonts w:ascii="Times New Roman" w:cs="Times New Roman" w:eastAsia="Times New Roman" w:hAnsi="Times New Roman"/>
          <w:sz w:val="18"/>
          <w:szCs w:val="18"/>
          <w:color w:val="auto"/>
        </w:rPr>
      </w:pPr>
    </w:p>
    <w:p>
      <w:pPr>
        <w:ind w:left="1280" w:right="340" w:hanging="630"/>
        <w:spacing w:after="0" w:line="266" w:lineRule="auto"/>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Preferred Shares or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75" w:lineRule="exact"/>
        <w:rPr>
          <w:rFonts w:ascii="Times New Roman" w:cs="Times New Roman" w:eastAsia="Times New Roman" w:hAnsi="Times New Roman"/>
          <w:sz w:val="18"/>
          <w:szCs w:val="18"/>
          <w:color w:val="auto"/>
        </w:rPr>
      </w:pPr>
    </w:p>
    <w:p>
      <w:pPr>
        <w:ind w:left="1280" w:right="460" w:hanging="630"/>
        <w:spacing w:after="0" w:line="282" w:lineRule="auto"/>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61" w:lineRule="exact"/>
        <w:rPr>
          <w:rFonts w:ascii="Times New Roman" w:cs="Times New Roman" w:eastAsia="Times New Roman" w:hAnsi="Times New Roman"/>
          <w:sz w:val="18"/>
          <w:szCs w:val="18"/>
          <w:color w:val="auto"/>
        </w:rPr>
      </w:pPr>
    </w:p>
    <w:p>
      <w:pPr>
        <w:ind w:left="1280" w:right="520" w:hanging="630"/>
        <w:spacing w:after="0" w:line="282" w:lineRule="auto"/>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of any other class of Shares or any other series of Preferred Shares.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Power to issue fractions of a Share</w:t>
      </w:r>
    </w:p>
    <w:p>
      <w:pPr>
        <w:spacing w:after="0" w:line="229" w:lineRule="exact"/>
        <w:rPr>
          <w:sz w:val="20"/>
          <w:szCs w:val="20"/>
          <w:color w:val="auto"/>
        </w:rPr>
      </w:pPr>
    </w:p>
    <w:p>
      <w:pPr>
        <w:jc w:val="both"/>
        <w:ind w:left="640" w:right="2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Subject to the Act,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20" w:top="796" w:right="37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b w:val="1"/>
          <w:bCs w:val="1"/>
          <w:color w:val="auto"/>
        </w:rPr>
        <w:t>Power to pay commissions and brokerage fees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The Company may pay a commission to any person in consideration of that person:</w:t>
      </w:r>
    </w:p>
    <w:p>
      <w:pPr>
        <w:spacing w:after="0" w:line="225" w:lineRule="exact"/>
        <w:rPr>
          <w:sz w:val="20"/>
          <w:szCs w:val="20"/>
          <w:color w:val="auto"/>
        </w:rPr>
      </w:pPr>
    </w:p>
    <w:p>
      <w:pPr>
        <w:ind w:left="1280" w:hanging="643"/>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subscribing or agreeing to subscribe, whether absolutely or conditionally; or</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or agreeing to procure subscriptions, whether absolute or conditional,</w:t>
      </w:r>
    </w:p>
    <w:p>
      <w:pPr>
        <w:spacing w:after="0" w:line="225" w:lineRule="exact"/>
        <w:rPr>
          <w:sz w:val="20"/>
          <w:szCs w:val="20"/>
          <w:color w:val="auto"/>
        </w:rPr>
      </w:pPr>
    </w:p>
    <w:p>
      <w:pPr>
        <w:ind w:left="640" w:right="60"/>
        <w:spacing w:after="0" w:line="282" w:lineRule="auto"/>
        <w:rPr>
          <w:sz w:val="20"/>
          <w:szCs w:val="20"/>
          <w:color w:val="auto"/>
        </w:rPr>
      </w:pPr>
      <w:r>
        <w:rPr>
          <w:rFonts w:ascii="Times New Roman" w:cs="Times New Roman" w:eastAsia="Times New Roman" w:hAnsi="Times New Roman"/>
          <w:sz w:val="18"/>
          <w:szCs w:val="18"/>
          <w:color w:val="auto"/>
        </w:rPr>
        <w:t>for any Shares. That commission may be satisfied by the payment of cash or the allotment of Fully Paid Up or Partly Paid Up Shares or partly in one way and partly in another.</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color w:val="auto"/>
        </w:rPr>
        <w:t>The Company may employ a broker in the issue of its capital and pay him any proper commission or brokerage.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Trusts not recognised</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Except as required by Law:</w:t>
      </w:r>
    </w:p>
    <w:p>
      <w:pPr>
        <w:spacing w:after="0" w:line="225" w:lineRule="exact"/>
        <w:rPr>
          <w:sz w:val="20"/>
          <w:szCs w:val="20"/>
          <w:color w:val="auto"/>
        </w:rPr>
      </w:pPr>
    </w:p>
    <w:p>
      <w:pPr>
        <w:ind w:left="1280" w:hanging="643"/>
        <w:spacing w:after="0"/>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recognised by the Company as holding any Share on any trust; and</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Member shall be recognised by the Company as having any right in a Share.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Security interests</w:t>
      </w:r>
    </w:p>
    <w:p>
      <w:pPr>
        <w:spacing w:after="0" w:line="229" w:lineRule="exact"/>
        <w:rPr>
          <w:sz w:val="20"/>
          <w:szCs w:val="20"/>
          <w:color w:val="auto"/>
        </w:rPr>
      </w:pPr>
    </w:p>
    <w:p>
      <w:pPr>
        <w:jc w:val="both"/>
        <w:ind w:left="640" w:right="10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Power to vary class rights</w:t>
      </w:r>
    </w:p>
    <w:p>
      <w:pPr>
        <w:spacing w:after="0" w:line="229" w:lineRule="exact"/>
        <w:rPr>
          <w:sz w:val="20"/>
          <w:szCs w:val="20"/>
          <w:color w:val="auto"/>
        </w:rPr>
      </w:pPr>
    </w:p>
    <w:p>
      <w:pPr>
        <w:ind w:left="640" w:right="3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If the share capital is divided into different classes of Shares then, unless the terms on which a class of Shares was issued state otherwise, the rights attaching to a class of Shares may only be varied if one of the following applies:</w:t>
      </w:r>
    </w:p>
    <w:p>
      <w:pPr>
        <w:spacing w:after="0" w:line="162" w:lineRule="exact"/>
        <w:rPr>
          <w:sz w:val="20"/>
          <w:szCs w:val="20"/>
          <w:color w:val="auto"/>
        </w:rPr>
      </w:pPr>
    </w:p>
    <w:p>
      <w:pPr>
        <w:ind w:left="1280" w:hanging="643"/>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holding not less than two-thirds of the issued Shares of that class consent in writing to the variation; or</w:t>
      </w:r>
    </w:p>
    <w:p>
      <w:pPr>
        <w:spacing w:after="0" w:line="225" w:lineRule="exact"/>
        <w:rPr>
          <w:rFonts w:ascii="Times New Roman" w:cs="Times New Roman" w:eastAsia="Times New Roman" w:hAnsi="Times New Roman"/>
          <w:sz w:val="18"/>
          <w:szCs w:val="18"/>
          <w:color w:val="auto"/>
        </w:rPr>
      </w:pPr>
    </w:p>
    <w:p>
      <w:pPr>
        <w:ind w:left="1280" w:right="160" w:hanging="643"/>
        <w:spacing w:after="0" w:line="282"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is made with the sanction of a Special Resolution passed at a separate general meeting of the Members holding the issued Shares of that class.</w:t>
      </w:r>
    </w:p>
    <w:p>
      <w:pPr>
        <w:spacing w:after="0" w:line="162"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For the purpose of Article 2.11(b), all the provisions of these Articles relating to general meetings apply, mutatis mutandis, to every such separate meeting except that:</w:t>
      </w:r>
    </w:p>
    <w:p>
      <w:pPr>
        <w:spacing w:after="0" w:line="162" w:lineRule="exact"/>
        <w:rPr>
          <w:sz w:val="20"/>
          <w:szCs w:val="20"/>
          <w:color w:val="auto"/>
        </w:rPr>
      </w:pPr>
    </w:p>
    <w:p>
      <w:pPr>
        <w:ind w:left="1280" w:right="100" w:hanging="643"/>
        <w:spacing w:after="0" w:line="282" w:lineRule="auto"/>
        <w:tabs>
          <w:tab w:leader="none" w:pos="1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shall be one or more persons holding, or representing by proxy, not less than one third of the issued Shares of the class; and</w:t>
      </w:r>
    </w:p>
    <w:p>
      <w:pPr>
        <w:spacing w:after="0" w:line="2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20" w:top="792" w:right="359" w:bottom="1440" w:gutter="0" w:footer="0" w:header="0"/>
        </w:sectPr>
      </w:pPr>
    </w:p>
    <w:bookmarkStart w:id="18" w:name="page19"/>
    <w:bookmarkEnd w:id="18"/>
    <w:p>
      <w:pPr>
        <w:ind w:left="1280" w:hanging="630"/>
        <w:spacing w:after="0" w:line="282" w:lineRule="auto"/>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holding issued Shares of the class, present in person or by proxy or, in the case of a corporate Member, by its duly authorised representative, may demand a poll.</w:t>
      </w:r>
    </w:p>
    <w:p>
      <w:pPr>
        <w:spacing w:after="0" w:line="162"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For the purposes of a separate class meeting, the Directors may treat two or more or all the classes of Shares as forming one class of Shares if the Directors consider that such classes of Shares would be affected in the same way by the proposals under consideration, but in any other case shall treat them as separate classes of Shares.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Effect of new Share issue on existing class rights</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existing Shares of that class.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 bearer Shares or warrants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color w:val="auto"/>
        </w:rPr>
        <w:t>The Company shall not issue Shares or warrants to bearers.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Shares that the Company purchases, redeems or acquires by way of surrender in accordance with the Act shall be held as Treasury Shares and not treated as cancelled if:</w:t>
      </w:r>
    </w:p>
    <w:p>
      <w:pPr>
        <w:spacing w:after="0" w:line="162" w:lineRule="exact"/>
        <w:rPr>
          <w:sz w:val="20"/>
          <w:szCs w:val="20"/>
          <w:color w:val="auto"/>
        </w:rPr>
      </w:pPr>
    </w:p>
    <w:p>
      <w:pPr>
        <w:ind w:left="1280" w:hanging="630"/>
        <w:spacing w:after="0"/>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so determine prior to the purchase, redemption or surrender of those shares; and</w:t>
      </w:r>
    </w:p>
    <w:p>
      <w:pPr>
        <w:spacing w:after="0" w:line="225" w:lineRule="exact"/>
        <w:rPr>
          <w:rFonts w:ascii="Times New Roman" w:cs="Times New Roman" w:eastAsia="Times New Roman" w:hAnsi="Times New Roman"/>
          <w:sz w:val="18"/>
          <w:szCs w:val="18"/>
          <w:color w:val="auto"/>
        </w:rPr>
      </w:pPr>
    </w:p>
    <w:p>
      <w:pPr>
        <w:ind w:left="1280" w:hanging="630"/>
        <w:spacing w:after="0"/>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provisions of the Memorandum and Articles and the Act are otherwise complied with.</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Rights attaching to Treasury Shares and related matters</w:t>
      </w:r>
    </w:p>
    <w:p>
      <w:pPr>
        <w:spacing w:after="0" w:line="229"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No dividend may be declared or paid, and no other distribution (whether in cash or otherwise) of the Company’s assets (including any distribution of assets to Members on a winding up) may be made to the Company in respect of a Treasury Share.</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7"/>
          <w:szCs w:val="17"/>
          <w:color w:val="auto"/>
        </w:rPr>
        <w:t>The Company shall be entered in the register of Members as the holder of the Treasury Shares. However:</w:t>
      </w:r>
    </w:p>
    <w:p>
      <w:pPr>
        <w:spacing w:after="0" w:line="225" w:lineRule="exact"/>
        <w:rPr>
          <w:sz w:val="20"/>
          <w:szCs w:val="20"/>
          <w:color w:val="auto"/>
        </w:rPr>
      </w:pPr>
    </w:p>
    <w:p>
      <w:pPr>
        <w:ind w:left="1280" w:hanging="630"/>
        <w:spacing w:after="0" w:line="282" w:lineRule="auto"/>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treated as a Member for any purpose and shall not exercise any right in respect of the Treasury Shares, and any purported exercise of such a right shall be void; and</w:t>
      </w:r>
    </w:p>
    <w:p>
      <w:pPr>
        <w:spacing w:after="0" w:line="161" w:lineRule="exact"/>
        <w:rPr>
          <w:rFonts w:ascii="Times New Roman" w:cs="Times New Roman" w:eastAsia="Times New Roman" w:hAnsi="Times New Roman"/>
          <w:sz w:val="18"/>
          <w:szCs w:val="18"/>
          <w:color w:val="auto"/>
        </w:rPr>
      </w:pPr>
    </w:p>
    <w:p>
      <w:pPr>
        <w:ind w:left="1280" w:right="20" w:hanging="630"/>
        <w:spacing w:after="0" w:line="282" w:lineRule="auto"/>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Treasury Share shall not be voted, directly or indirectly, at any meeting of the Company and shall not be counted in determining the total number of issued shares at any given time, whether for the purposes of these Articles or the Act.</w:t>
      </w:r>
    </w:p>
    <w:p>
      <w:pPr>
        <w:spacing w:after="0" w:line="2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6" w:right="339" w:bottom="1440" w:gutter="0" w:footer="0" w:header="0"/>
        </w:sectPr>
      </w:pPr>
    </w:p>
    <w:bookmarkStart w:id="19" w:name="page20"/>
    <w:bookmarkEnd w:id="19"/>
    <w:p>
      <w:pPr>
        <w:jc w:val="both"/>
        <w:ind w:left="732" w:right="20" w:hanging="634"/>
        <w:spacing w:after="0" w:line="282" w:lineRule="auto"/>
        <w:tabs>
          <w:tab w:leader="none" w:pos="712"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8"/>
          <w:szCs w:val="18"/>
          <w:color w:val="auto"/>
        </w:rPr>
        <w:t>Nothing in Article 2.18 prevents an allotment of Shares as Fully Paid Up bonus shares in respect of a Treasury Share and Shares allotted as Fully Paid Up bonus shares in respect of a Treasury Share shall be treated as Treasury Shares.</w:t>
      </w:r>
    </w:p>
    <w:p>
      <w:pPr>
        <w:spacing w:after="0" w:line="162" w:lineRule="exact"/>
        <w:rPr>
          <w:sz w:val="20"/>
          <w:szCs w:val="20"/>
          <w:color w:val="auto"/>
        </w:rPr>
      </w:pPr>
    </w:p>
    <w:p>
      <w:pPr>
        <w:jc w:val="both"/>
        <w:ind w:left="732" w:hanging="634"/>
        <w:spacing w:after="0" w:line="282" w:lineRule="auto"/>
        <w:tabs>
          <w:tab w:leader="none" w:pos="712"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8"/>
          <w:szCs w:val="18"/>
          <w:color w:val="auto"/>
        </w:rPr>
        <w:t>Treasury Shares may be disposed of by the Company in accordance with the Act and otherwise on such terms and conditions as the Directors determine.</w:t>
      </w:r>
    </w:p>
    <w:p>
      <w:pPr>
        <w:spacing w:after="0" w:line="158"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ind w:left="92"/>
        <w:spacing w:after="0"/>
        <w:tabs>
          <w:tab w:leader="none" w:pos="712"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The Company shall maintain or cause to be maintained the Register of Members in accordance with the Act.</w:t>
      </w:r>
    </w:p>
    <w:p>
      <w:pPr>
        <w:spacing w:after="0" w:line="225" w:lineRule="exact"/>
        <w:rPr>
          <w:sz w:val="20"/>
          <w:szCs w:val="20"/>
          <w:color w:val="auto"/>
        </w:rPr>
      </w:pPr>
    </w:p>
    <w:p>
      <w:pPr>
        <w:jc w:val="both"/>
        <w:ind w:left="732" w:hanging="634"/>
        <w:spacing w:after="0" w:line="266" w:lineRule="auto"/>
        <w:tabs>
          <w:tab w:leader="none" w:pos="712"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The Directors may determine that the Company shall maintain one or more branch registers of Members in accordance with the Act. The Directors may also determine which Register of Members shall constitute the principal register and which shall constitute the branch register or registers, and to vary such determination from time to time.</w:t>
      </w:r>
    </w:p>
    <w:p>
      <w:pPr>
        <w:spacing w:after="0" w:line="176" w:lineRule="exact"/>
        <w:rPr>
          <w:sz w:val="20"/>
          <w:szCs w:val="20"/>
          <w:color w:val="auto"/>
        </w:rPr>
      </w:pPr>
    </w:p>
    <w:p>
      <w:pPr>
        <w:jc w:val="both"/>
        <w:ind w:left="732" w:hanging="634"/>
        <w:spacing w:after="0" w:line="282" w:lineRule="auto"/>
        <w:tabs>
          <w:tab w:leader="none" w:pos="712"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The title to Shares may be evidenced and transferred in accordance with the laws applicable to the rules and regulations of the Designated Stock Exchange and, for these purposes, the Register of Members may be maintained in accordance with Article 40B of the Act.</w:t>
      </w:r>
    </w:p>
    <w:p>
      <w:pPr>
        <w:spacing w:after="0" w:line="158"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18"/>
          <w:szCs w:val="18"/>
          <w:b w:val="1"/>
          <w:bCs w:val="1"/>
          <w:color w:val="auto"/>
        </w:rPr>
        <w:t>Annual Return</w:t>
      </w:r>
    </w:p>
    <w:p>
      <w:pPr>
        <w:spacing w:after="0" w:line="229" w:lineRule="exact"/>
        <w:rPr>
          <w:sz w:val="20"/>
          <w:szCs w:val="20"/>
          <w:color w:val="auto"/>
        </w:rPr>
      </w:pPr>
    </w:p>
    <w:p>
      <w:pPr>
        <w:jc w:val="both"/>
        <w:ind w:left="732" w:hanging="634"/>
        <w:spacing w:after="0" w:line="282" w:lineRule="auto"/>
        <w:tabs>
          <w:tab w:leader="none" w:pos="712"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The Directors in each calendar year shall prepare or cause to be prepared an annual return and declaration setting forth the particulars required by the Act and shall deliver a copy thereof to the registrar of companies for the Cayman Islands.</w:t>
      </w:r>
    </w:p>
    <w:p>
      <w:pPr>
        <w:spacing w:after="0" w:line="158" w:lineRule="exact"/>
        <w:rPr>
          <w:sz w:val="20"/>
          <w:szCs w:val="20"/>
          <w:color w:val="auto"/>
        </w:rPr>
      </w:pPr>
    </w:p>
    <w:p>
      <w:pPr>
        <w:ind w:left="-8" w:right="9300" w:firstLine="8"/>
        <w:spacing w:after="0" w:line="503" w:lineRule="auto"/>
        <w:tabs>
          <w:tab w:leader="none" w:pos="39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certificates Issue of share certificates</w:t>
      </w:r>
    </w:p>
    <w:p>
      <w:pPr>
        <w:jc w:val="both"/>
        <w:ind w:left="732" w:hanging="634"/>
        <w:spacing w:after="0" w:line="266" w:lineRule="auto"/>
        <w:tabs>
          <w:tab w:leader="none" w:pos="712"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p>
      <w:pPr>
        <w:spacing w:after="0" w:line="176" w:lineRule="exact"/>
        <w:rPr>
          <w:sz w:val="20"/>
          <w:szCs w:val="20"/>
          <w:color w:val="auto"/>
        </w:rPr>
      </w:pPr>
    </w:p>
    <w:p>
      <w:pPr>
        <w:ind w:left="1372" w:hanging="630"/>
        <w:spacing w:after="0" w:line="282" w:lineRule="auto"/>
        <w:tabs>
          <w:tab w:leader="none" w:pos="13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payment, one certificate for all the Shares of each class held by that Member (and, upon transferring a part of the Member’s holding of Shares of any class, to a certificate for the balance of that holding); and</w:t>
      </w:r>
    </w:p>
    <w:p>
      <w:pPr>
        <w:spacing w:after="0" w:line="161" w:lineRule="exact"/>
        <w:rPr>
          <w:rFonts w:ascii="Times New Roman" w:cs="Times New Roman" w:eastAsia="Times New Roman" w:hAnsi="Times New Roman"/>
          <w:sz w:val="18"/>
          <w:szCs w:val="18"/>
          <w:color w:val="auto"/>
        </w:rPr>
      </w:pPr>
    </w:p>
    <w:p>
      <w:pPr>
        <w:ind w:left="1372" w:hanging="630"/>
        <w:spacing w:after="0" w:line="282" w:lineRule="auto"/>
        <w:tabs>
          <w:tab w:leader="none" w:pos="13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such reasonable sum as the Directors may determine for every certificate after the first, several certificates each for one or more of that Member’s Shares.</w:t>
      </w:r>
    </w:p>
    <w:p>
      <w:pPr>
        <w:spacing w:after="0" w:line="26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96" w:right="339" w:bottom="1440" w:gutter="0" w:footer="0" w:header="0"/>
        </w:sectPr>
      </w:pPr>
    </w:p>
    <w:bookmarkStart w:id="20" w:name="page21"/>
    <w:bookmarkEnd w:id="20"/>
    <w:p>
      <w:pPr>
        <w:ind w:left="732" w:hanging="634"/>
        <w:spacing w:after="0" w:line="282" w:lineRule="auto"/>
        <w:tabs>
          <w:tab w:leader="none" w:pos="712"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p>
      <w:pPr>
        <w:spacing w:after="0" w:line="162" w:lineRule="exact"/>
        <w:rPr>
          <w:sz w:val="20"/>
          <w:szCs w:val="20"/>
          <w:color w:val="auto"/>
        </w:rPr>
      </w:pPr>
    </w:p>
    <w:p>
      <w:pPr>
        <w:ind w:left="92"/>
        <w:spacing w:after="0"/>
        <w:tabs>
          <w:tab w:leader="none" w:pos="712"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Every certificate shall bear legends required under the applicable laws, including the U.S. Securities Act.</w:t>
      </w:r>
    </w:p>
    <w:p>
      <w:pPr>
        <w:spacing w:after="0" w:line="225" w:lineRule="exact"/>
        <w:rPr>
          <w:sz w:val="20"/>
          <w:szCs w:val="20"/>
          <w:color w:val="auto"/>
        </w:rPr>
      </w:pPr>
    </w:p>
    <w:p>
      <w:pPr>
        <w:ind w:left="732" w:right="20" w:hanging="634"/>
        <w:spacing w:after="0" w:line="282" w:lineRule="auto"/>
        <w:tabs>
          <w:tab w:leader="none" w:pos="712"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several persons and delivery of a certificate for a Share to one joint holder shall be a sufficient delivery to all of them.</w:t>
      </w:r>
    </w:p>
    <w:p>
      <w:pPr>
        <w:spacing w:after="0" w:line="158"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18"/>
          <w:szCs w:val="18"/>
          <w:b w:val="1"/>
          <w:bCs w:val="1"/>
          <w:color w:val="auto"/>
        </w:rPr>
        <w:t>Renewal of lost or damaged share certificates</w:t>
      </w:r>
    </w:p>
    <w:p>
      <w:pPr>
        <w:spacing w:after="0" w:line="229" w:lineRule="exact"/>
        <w:rPr>
          <w:sz w:val="20"/>
          <w:szCs w:val="20"/>
          <w:color w:val="auto"/>
        </w:rPr>
      </w:pPr>
    </w:p>
    <w:p>
      <w:pPr>
        <w:ind w:left="92"/>
        <w:spacing w:after="0"/>
        <w:tabs>
          <w:tab w:leader="none" w:pos="712"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If a share certificate is defaced, worn-out, lost or destroyed, it may be renewed on such terms (if any) as to:</w:t>
      </w:r>
    </w:p>
    <w:p>
      <w:pPr>
        <w:spacing w:after="0" w:line="225" w:lineRule="exact"/>
        <w:rPr>
          <w:sz w:val="20"/>
          <w:szCs w:val="20"/>
          <w:color w:val="auto"/>
        </w:rPr>
      </w:pPr>
    </w:p>
    <w:p>
      <w:pPr>
        <w:ind w:left="1372" w:hanging="643"/>
        <w:spacing w:after="0"/>
        <w:tabs>
          <w:tab w:leader="none" w:pos="13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w:t>
      </w:r>
    </w:p>
    <w:p>
      <w:pPr>
        <w:spacing w:after="0" w:line="225" w:lineRule="exact"/>
        <w:rPr>
          <w:rFonts w:ascii="Times New Roman" w:cs="Times New Roman" w:eastAsia="Times New Roman" w:hAnsi="Times New Roman"/>
          <w:sz w:val="18"/>
          <w:szCs w:val="18"/>
          <w:color w:val="auto"/>
        </w:rPr>
      </w:pPr>
    </w:p>
    <w:p>
      <w:pPr>
        <w:ind w:left="1372" w:hanging="643"/>
        <w:spacing w:after="0"/>
        <w:tabs>
          <w:tab w:leader="none" w:pos="13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w:t>
      </w:r>
    </w:p>
    <w:p>
      <w:pPr>
        <w:spacing w:after="0" w:line="225" w:lineRule="exact"/>
        <w:rPr>
          <w:rFonts w:ascii="Times New Roman" w:cs="Times New Roman" w:eastAsia="Times New Roman" w:hAnsi="Times New Roman"/>
          <w:sz w:val="18"/>
          <w:szCs w:val="18"/>
          <w:color w:val="auto"/>
        </w:rPr>
      </w:pPr>
    </w:p>
    <w:p>
      <w:pPr>
        <w:ind w:left="1372" w:hanging="643"/>
        <w:spacing w:after="0"/>
        <w:tabs>
          <w:tab w:leader="none" w:pos="13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expenses reasonably incurred by the Company in investigating the evidence; and</w:t>
      </w:r>
    </w:p>
    <w:p>
      <w:pPr>
        <w:spacing w:after="0" w:line="225" w:lineRule="exact"/>
        <w:rPr>
          <w:rFonts w:ascii="Times New Roman" w:cs="Times New Roman" w:eastAsia="Times New Roman" w:hAnsi="Times New Roman"/>
          <w:sz w:val="18"/>
          <w:szCs w:val="18"/>
          <w:color w:val="auto"/>
        </w:rPr>
      </w:pPr>
    </w:p>
    <w:p>
      <w:pPr>
        <w:ind w:left="1372" w:hanging="643"/>
        <w:spacing w:after="0"/>
        <w:tabs>
          <w:tab w:leader="none" w:pos="13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reasonable fee, if any for issuing a replacement share certificate,</w:t>
      </w:r>
    </w:p>
    <w:p>
      <w:pPr>
        <w:spacing w:after="0" w:line="225" w:lineRule="exact"/>
        <w:rPr>
          <w:sz w:val="20"/>
          <w:szCs w:val="20"/>
          <w:color w:val="auto"/>
        </w:rPr>
      </w:pPr>
    </w:p>
    <w:p>
      <w:pPr>
        <w:ind w:left="732"/>
        <w:spacing w:after="0"/>
        <w:rPr>
          <w:sz w:val="20"/>
          <w:szCs w:val="20"/>
          <w:color w:val="auto"/>
        </w:rPr>
      </w:pPr>
      <w:r>
        <w:rPr>
          <w:rFonts w:ascii="Times New Roman" w:cs="Times New Roman" w:eastAsia="Times New Roman" w:hAnsi="Times New Roman"/>
          <w:sz w:val="18"/>
          <w:szCs w:val="18"/>
          <w:color w:val="auto"/>
        </w:rPr>
        <w:t>as the Directors may determine, and (in the case of defacement or wearing-out) on delivery to the Company of the old certificate.</w:t>
      </w:r>
    </w:p>
    <w:p>
      <w:pPr>
        <w:spacing w:after="0" w:line="221" w:lineRule="exact"/>
        <w:rPr>
          <w:sz w:val="20"/>
          <w:szCs w:val="20"/>
          <w:color w:val="auto"/>
        </w:rPr>
      </w:pPr>
    </w:p>
    <w:p>
      <w:pPr>
        <w:ind w:left="-8" w:right="9380" w:firstLine="8"/>
        <w:spacing w:after="0" w:line="532" w:lineRule="auto"/>
        <w:tabs>
          <w:tab w:leader="none" w:pos="397"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Lien on Shares Nature and scope of lien</w:t>
      </w:r>
    </w:p>
    <w:p>
      <w:pPr>
        <w:spacing w:after="0" w:line="1" w:lineRule="exact"/>
        <w:rPr>
          <w:sz w:val="20"/>
          <w:szCs w:val="20"/>
          <w:color w:val="auto"/>
        </w:rPr>
      </w:pPr>
    </w:p>
    <w:p>
      <w:pPr>
        <w:ind w:left="732" w:hanging="634"/>
        <w:spacing w:after="0" w:line="282" w:lineRule="auto"/>
        <w:tabs>
          <w:tab w:leader="none" w:pos="712"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has a first and paramount lien on all Shares (whether Fully Paid Up or not) registered in the name of a Member (whether solely or jointly with others). The lien is for all monies payable to the Company by the Member or the Member’s estate:</w:t>
      </w:r>
    </w:p>
    <w:p>
      <w:pPr>
        <w:spacing w:after="0" w:line="162" w:lineRule="exact"/>
        <w:rPr>
          <w:sz w:val="20"/>
          <w:szCs w:val="20"/>
          <w:color w:val="auto"/>
        </w:rPr>
      </w:pPr>
    </w:p>
    <w:p>
      <w:pPr>
        <w:ind w:left="1372" w:hanging="643"/>
        <w:spacing w:after="0"/>
        <w:tabs>
          <w:tab w:leader="none" w:pos="13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alone or jointly with any other person, whether or not that other person is a Member; and</w:t>
      </w:r>
    </w:p>
    <w:p>
      <w:pPr>
        <w:spacing w:after="0" w:line="225" w:lineRule="exact"/>
        <w:rPr>
          <w:rFonts w:ascii="Times New Roman" w:cs="Times New Roman" w:eastAsia="Times New Roman" w:hAnsi="Times New Roman"/>
          <w:sz w:val="18"/>
          <w:szCs w:val="18"/>
          <w:color w:val="auto"/>
        </w:rPr>
      </w:pPr>
    </w:p>
    <w:p>
      <w:pPr>
        <w:ind w:left="1372" w:hanging="643"/>
        <w:spacing w:after="0"/>
        <w:tabs>
          <w:tab w:leader="none" w:pos="13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those monies are presently payable.</w:t>
      </w:r>
    </w:p>
    <w:p>
      <w:pPr>
        <w:spacing w:after="0" w:line="225" w:lineRule="exact"/>
        <w:rPr>
          <w:sz w:val="20"/>
          <w:szCs w:val="20"/>
          <w:color w:val="auto"/>
        </w:rPr>
      </w:pPr>
    </w:p>
    <w:p>
      <w:pPr>
        <w:ind w:left="92"/>
        <w:spacing w:after="0"/>
        <w:tabs>
          <w:tab w:leader="none" w:pos="712"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At any time the Board may declare any Share to be wholly or partly exempt from the provisions of this Article.</w:t>
      </w:r>
    </w:p>
    <w:p>
      <w:pPr>
        <w:spacing w:after="0" w:line="3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96"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b w:val="1"/>
          <w:bCs w:val="1"/>
          <w:color w:val="auto"/>
        </w:rPr>
        <w:t>Company may sell Shares to satisfy lien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The Company may sell any Shares over which it has a lien if all of the following conditions are met:</w:t>
      </w:r>
    </w:p>
    <w:p>
      <w:pPr>
        <w:spacing w:after="0" w:line="225" w:lineRule="exact"/>
        <w:rPr>
          <w:sz w:val="20"/>
          <w:szCs w:val="20"/>
          <w:color w:val="auto"/>
        </w:rPr>
      </w:pPr>
    </w:p>
    <w:p>
      <w:pPr>
        <w:ind w:left="1280" w:hanging="643"/>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in respect of which the lien exists is presently payable;</w:t>
      </w:r>
    </w:p>
    <w:p>
      <w:pPr>
        <w:spacing w:after="0" w:line="225" w:lineRule="exact"/>
        <w:rPr>
          <w:rFonts w:ascii="Times New Roman" w:cs="Times New Roman" w:eastAsia="Times New Roman" w:hAnsi="Times New Roman"/>
          <w:sz w:val="18"/>
          <w:szCs w:val="18"/>
          <w:color w:val="auto"/>
        </w:rPr>
      </w:pPr>
    </w:p>
    <w:p>
      <w:pPr>
        <w:ind w:left="1280" w:hanging="630"/>
        <w:spacing w:after="0" w:line="282" w:lineRule="auto"/>
        <w:tabs>
          <w:tab w:leader="none" w:pos="12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gives notice to the Member holding the Share (or to the person entitled to it in consequence of the death or bankruptcy of that Member) demanding payment and stating that if the notice is not complied with the Shares may be sold; and</w:t>
      </w:r>
    </w:p>
    <w:p>
      <w:pPr>
        <w:spacing w:after="0" w:line="162" w:lineRule="exact"/>
        <w:rPr>
          <w:sz w:val="20"/>
          <w:szCs w:val="20"/>
          <w:color w:val="auto"/>
        </w:rPr>
      </w:pPr>
    </w:p>
    <w:p>
      <w:pPr>
        <w:ind w:left="640" w:right="2160" w:hanging="3"/>
        <w:spacing w:after="0" w:line="500" w:lineRule="auto"/>
        <w:tabs>
          <w:tab w:leader="none" w:pos="126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sum is not paid within fourteen Clear Days after that notice is deemed to be given under these Articles, and Shares to which this Article 4.3 applies shall be referred to as </w:t>
      </w:r>
      <w:r>
        <w:rPr>
          <w:rFonts w:ascii="Times New Roman" w:cs="Times New Roman" w:eastAsia="Times New Roman" w:hAnsi="Times New Roman"/>
          <w:sz w:val="18"/>
          <w:szCs w:val="18"/>
          <w:b w:val="1"/>
          <w:bCs w:val="1"/>
          <w:color w:val="auto"/>
        </w:rPr>
        <w:t>Lien Default Shares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The Lien Default Shares may be sold in such manner as the Board determines.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To the maximum extent permitted by law, the Directors shall incur no personal liability to the Member concerned in respect of the sale.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Authority to execute instrument of transfer</w:t>
      </w:r>
    </w:p>
    <w:p>
      <w:pPr>
        <w:spacing w:after="0" w:line="229"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To give effect to a sale, the Directors may authorise any person to execute an instrument of transfer of the Lien Default Shares sold to, or in accordance with the directions of, the purchaser.</w:t>
      </w:r>
    </w:p>
    <w:p>
      <w:pPr>
        <w:spacing w:after="0" w:line="162"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The title of the transferee of the Lien Default Shares shall not be affected by any irregularity or invalidity in the proceedings in respect of the sale.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Consequences of sale of Shares to satisfy lien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On a sale pursuant to the preceding Articles:</w:t>
      </w:r>
    </w:p>
    <w:p>
      <w:pPr>
        <w:spacing w:after="0" w:line="225" w:lineRule="exact"/>
        <w:rPr>
          <w:sz w:val="20"/>
          <w:szCs w:val="20"/>
          <w:color w:val="auto"/>
        </w:rPr>
      </w:pPr>
    </w:p>
    <w:p>
      <w:pPr>
        <w:ind w:left="1280" w:hanging="643"/>
        <w:spacing w:after="0"/>
        <w:tabs>
          <w:tab w:leader="none" w:pos="1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Member concerned shall be removed from the register of Members as the holder of those Lien Default Shares; and</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shall deliver to the Company for cancellation the certificate (if any) for those Lien Default Shares.</w:t>
      </w:r>
    </w:p>
    <w:p>
      <w:pPr>
        <w:spacing w:after="0" w:line="225"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p>
      <w:pPr>
        <w:spacing w:after="0" w:line="2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22" w:name="page23"/>
    <w:bookmarkEnd w:id="22"/>
    <w:p>
      <w:pPr>
        <w:ind w:left="120"/>
        <w:spacing w:after="0"/>
        <w:rPr>
          <w:sz w:val="20"/>
          <w:szCs w:val="20"/>
          <w:color w:val="auto"/>
        </w:rPr>
      </w:pPr>
      <w:r>
        <w:rPr>
          <w:rFonts w:ascii="Times New Roman" w:cs="Times New Roman" w:eastAsia="Times New Roman" w:hAnsi="Times New Roman"/>
          <w:sz w:val="18"/>
          <w:szCs w:val="18"/>
          <w:b w:val="1"/>
          <w:bCs w:val="1"/>
          <w:color w:val="auto"/>
        </w:rPr>
        <w:t>Application of proceeds of sale</w:t>
      </w:r>
    </w:p>
    <w:p>
      <w:pPr>
        <w:spacing w:after="0" w:line="229" w:lineRule="exact"/>
        <w:rPr>
          <w:sz w:val="20"/>
          <w:szCs w:val="20"/>
          <w:color w:val="auto"/>
        </w:rPr>
      </w:pPr>
    </w:p>
    <w:p>
      <w:pPr>
        <w:ind w:left="74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color w:val="auto"/>
        </w:rPr>
        <w:t>The net proceeds of the sale, after payment of the costs, shall be applied in payment of so much of the sum for which the lien exists as is presently payable. Any residue shall be paid to the person whose Lien Default Shares have been sold:</w:t>
      </w:r>
    </w:p>
    <w:p>
      <w:pPr>
        <w:spacing w:after="0" w:line="162" w:lineRule="exact"/>
        <w:rPr>
          <w:sz w:val="20"/>
          <w:szCs w:val="20"/>
          <w:color w:val="auto"/>
        </w:rPr>
      </w:pPr>
    </w:p>
    <w:p>
      <w:pPr>
        <w:ind w:left="1380" w:hanging="643"/>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certificate for the Lien Default Shares was issued, at the date of the sale; or</w:t>
      </w:r>
    </w:p>
    <w:p>
      <w:pPr>
        <w:spacing w:after="0" w:line="225" w:lineRule="exact"/>
        <w:rPr>
          <w:rFonts w:ascii="Times New Roman" w:cs="Times New Roman" w:eastAsia="Times New Roman" w:hAnsi="Times New Roman"/>
          <w:sz w:val="18"/>
          <w:szCs w:val="18"/>
          <w:color w:val="auto"/>
        </w:rPr>
      </w:pPr>
    </w:p>
    <w:p>
      <w:pPr>
        <w:ind w:left="1380" w:hanging="643"/>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for the Lien Default Shares was issued, upon surrender to the Company of that certificate for cancellation</w:t>
      </w:r>
    </w:p>
    <w:p>
      <w:pPr>
        <w:spacing w:after="0" w:line="225" w:lineRule="exact"/>
        <w:rPr>
          <w:sz w:val="20"/>
          <w:szCs w:val="20"/>
          <w:color w:val="auto"/>
        </w:rPr>
      </w:pPr>
    </w:p>
    <w:p>
      <w:pPr>
        <w:ind w:left="740"/>
        <w:spacing w:after="0" w:line="282" w:lineRule="auto"/>
        <w:rPr>
          <w:sz w:val="20"/>
          <w:szCs w:val="20"/>
          <w:color w:val="auto"/>
        </w:rPr>
      </w:pPr>
      <w:r>
        <w:rPr>
          <w:rFonts w:ascii="Times New Roman" w:cs="Times New Roman" w:eastAsia="Times New Roman" w:hAnsi="Times New Roman"/>
          <w:sz w:val="18"/>
          <w:szCs w:val="18"/>
          <w:color w:val="auto"/>
        </w:rPr>
        <w:t>but, in either case, subject to the Company retaining a like lien for all sums not presently payable as existed on the Lien Default Shares before the sale.</w:t>
      </w:r>
    </w:p>
    <w:p>
      <w:pPr>
        <w:spacing w:after="0" w:line="158" w:lineRule="exact"/>
        <w:rPr>
          <w:sz w:val="20"/>
          <w:szCs w:val="20"/>
          <w:color w:val="auto"/>
        </w:rPr>
      </w:pPr>
    </w:p>
    <w:p>
      <w:pPr>
        <w:ind w:right="8320" w:firstLine="112"/>
        <w:spacing w:after="0" w:line="503" w:lineRule="auto"/>
        <w:tabs>
          <w:tab w:leader="none" w:pos="509"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Calls on Shares and forfeiture Power to make calls and effect of calls</w:t>
      </w:r>
    </w:p>
    <w:p>
      <w:pPr>
        <w:jc w:val="both"/>
        <w:ind w:left="740" w:right="20" w:hanging="634"/>
        <w:spacing w:after="0" w:line="266" w:lineRule="auto"/>
        <w:tabs>
          <w:tab w:leader="none" w:pos="7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spacing w:after="0" w:line="176" w:lineRule="exact"/>
        <w:rPr>
          <w:sz w:val="20"/>
          <w:szCs w:val="20"/>
          <w:color w:val="auto"/>
        </w:rPr>
      </w:pPr>
    </w:p>
    <w:p>
      <w:pPr>
        <w:jc w:val="both"/>
        <w:ind w:left="740" w:hanging="634"/>
        <w:spacing w:after="0" w:line="266" w:lineRule="auto"/>
        <w:tabs>
          <w:tab w:leader="none" w:pos="7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spacing w:after="0" w:line="176" w:lineRule="exact"/>
        <w:rPr>
          <w:sz w:val="20"/>
          <w:szCs w:val="20"/>
          <w:color w:val="auto"/>
        </w:rPr>
      </w:pPr>
    </w:p>
    <w:p>
      <w:pPr>
        <w:jc w:val="both"/>
        <w:ind w:left="74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Time when call made</w:t>
      </w:r>
    </w:p>
    <w:p>
      <w:pPr>
        <w:spacing w:after="0" w:line="229"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A call shall be deemed to have been made at the time when the resolution of the Directors authorising the call was passed.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Liability of joint holders</w:t>
      </w:r>
    </w:p>
    <w:p>
      <w:pPr>
        <w:spacing w:after="0" w:line="229"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Members registered as the joint holders of a Share shall be jointly and severally liable to pay all calls in respect of the Share.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b w:val="1"/>
          <w:bCs w:val="1"/>
          <w:color w:val="auto"/>
        </w:rPr>
        <w:t>Interest on unpaid calls</w:t>
      </w:r>
    </w:p>
    <w:p>
      <w:pPr>
        <w:spacing w:after="0" w:line="229" w:lineRule="exact"/>
        <w:rPr>
          <w:sz w:val="20"/>
          <w:szCs w:val="20"/>
          <w:color w:val="auto"/>
        </w:rPr>
      </w:pPr>
    </w:p>
    <w:p>
      <w:pPr>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person from whom it is due and payable shall pay interest on the amount unpaid from the day it became due and payable until it is paid:</w:t>
      </w:r>
    </w:p>
    <w:p>
      <w:pPr>
        <w:spacing w:after="0" w:line="162" w:lineRule="exact"/>
        <w:rPr>
          <w:sz w:val="20"/>
          <w:szCs w:val="20"/>
          <w:color w:val="auto"/>
        </w:rPr>
      </w:pPr>
    </w:p>
    <w:p>
      <w:pPr>
        <w:ind w:left="1280" w:hanging="643"/>
        <w:spacing w:after="0"/>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fixed by the terms of allotment of the Share or in the notice of the call; or</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rate is fixed, at the Default Rate.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Directors may waive payment of the interest wholly or in part.</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Deemed calls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Any amount payable in respect of a Share, whether on allotment or on a fixed date or otherwise, shall be deemed to be payable as a call. If the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amount is not paid when due the provisions of these Articles shall apply as if the amount had become due and payable by virtue of a call.</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Power to accept early payment</w:t>
      </w:r>
    </w:p>
    <w:p>
      <w:pPr>
        <w:spacing w:after="0" w:line="229" w:lineRule="exact"/>
        <w:rPr>
          <w:sz w:val="20"/>
          <w:szCs w:val="20"/>
          <w:color w:val="auto"/>
        </w:rPr>
      </w:pPr>
    </w:p>
    <w:p>
      <w:pPr>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The Company may accept from a Member the whole or a part of the amount remaining unpaid on Shares held by him although no part of that amount has been called up.</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Power to make different arrangements at time of issue of Shares</w:t>
      </w:r>
    </w:p>
    <w:p>
      <w:pPr>
        <w:spacing w:after="0" w:line="229" w:lineRule="exact"/>
        <w:rPr>
          <w:sz w:val="20"/>
          <w:szCs w:val="20"/>
          <w:color w:val="auto"/>
        </w:rPr>
      </w:pPr>
    </w:p>
    <w:p>
      <w:pPr>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color w:val="auto"/>
        </w:rPr>
        <w:t>Subject to the terms of allotment, the Directors may make arrangements on the issue of Shares to distinguish between Members in the amounts and times of payment of calls on their Shares.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Notice of default</w:t>
      </w:r>
    </w:p>
    <w:p>
      <w:pPr>
        <w:spacing w:after="0" w:line="229"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Directors may give to the person from whom it is due not less than 14 Clear Days’ notice requiring payment of:</w:t>
      </w:r>
    </w:p>
    <w:p>
      <w:pPr>
        <w:spacing w:after="0" w:line="162" w:lineRule="exact"/>
        <w:rPr>
          <w:sz w:val="20"/>
          <w:szCs w:val="20"/>
          <w:color w:val="auto"/>
        </w:rPr>
      </w:pPr>
    </w:p>
    <w:p>
      <w:pPr>
        <w:ind w:left="1280" w:hanging="643"/>
        <w:spacing w:after="0"/>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unpaid;</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which may have accrued;</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which have been incurred by the Company due to that person’s default.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w:t>
      </w:r>
      <w:r>
        <w:rPr>
          <w:rFonts w:ascii="Times New Roman" w:cs="Times New Roman" w:eastAsia="Times New Roman" w:hAnsi="Times New Roman"/>
          <w:sz w:val="17"/>
          <w:szCs w:val="17"/>
          <w:color w:val="auto"/>
        </w:rPr>
        <w:t>The notice shall state the following:</w:t>
      </w:r>
    </w:p>
    <w:p>
      <w:pPr>
        <w:spacing w:after="0" w:line="225" w:lineRule="exact"/>
        <w:rPr>
          <w:sz w:val="20"/>
          <w:szCs w:val="20"/>
          <w:color w:val="auto"/>
        </w:rPr>
      </w:pPr>
    </w:p>
    <w:p>
      <w:pPr>
        <w:ind w:left="1280" w:hanging="643"/>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 is to be made; and</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warning that if the notice is not complied with the Shares in respect of which the call is made will be liable to be forfeited.</w:t>
      </w:r>
    </w:p>
    <w:p>
      <w:pPr>
        <w:spacing w:after="0" w:line="3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b w:val="1"/>
          <w:bCs w:val="1"/>
          <w:color w:val="auto"/>
        </w:rPr>
        <w:t>Forfeiture or surrender of Shares</w:t>
      </w:r>
    </w:p>
    <w:p>
      <w:pPr>
        <w:spacing w:after="0" w:line="229"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8"/>
          <w:szCs w:val="18"/>
          <w:color w:val="auto"/>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Disposal of forfeited or surrendered Share and power to cancel forfeiture or surrender</w:t>
      </w:r>
    </w:p>
    <w:p>
      <w:pPr>
        <w:spacing w:after="0" w:line="229"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color w:val="auto"/>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Effect of forfeiture or surrender on former Member</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5.14</w:t>
      </w:r>
      <w:r>
        <w:rPr>
          <w:sz w:val="20"/>
          <w:szCs w:val="20"/>
          <w:color w:val="auto"/>
        </w:rPr>
        <w:tab/>
      </w:r>
      <w:r>
        <w:rPr>
          <w:rFonts w:ascii="Times New Roman" w:cs="Times New Roman" w:eastAsia="Times New Roman" w:hAnsi="Times New Roman"/>
          <w:sz w:val="18"/>
          <w:szCs w:val="18"/>
          <w:color w:val="auto"/>
        </w:rPr>
        <w:t>On forfeiture or surrender:</w:t>
      </w:r>
    </w:p>
    <w:p>
      <w:pPr>
        <w:spacing w:after="0" w:line="225" w:lineRule="exact"/>
        <w:rPr>
          <w:sz w:val="20"/>
          <w:szCs w:val="20"/>
          <w:color w:val="auto"/>
        </w:rPr>
      </w:pPr>
    </w:p>
    <w:p>
      <w:pPr>
        <w:ind w:left="1280" w:right="20" w:hanging="630"/>
        <w:spacing w:after="0" w:line="282" w:lineRule="auto"/>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Member concerned shall be removed from the register of Members as the holder of those Shares and that person shall cease to be a Member in respect of those Shares; and</w:t>
      </w:r>
    </w:p>
    <w:p>
      <w:pPr>
        <w:spacing w:after="0" w:line="161"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shall surrender to the Company for cancellation the certificate (if any) for the forfeited or surrendered Shares.</w:t>
      </w:r>
    </w:p>
    <w:p>
      <w:pPr>
        <w:spacing w:after="0" w:line="225"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5.15</w:t>
      </w:r>
      <w:r>
        <w:rPr>
          <w:sz w:val="20"/>
          <w:szCs w:val="20"/>
          <w:color w:val="auto"/>
        </w:rPr>
        <w:tab/>
      </w:r>
      <w:r>
        <w:rPr>
          <w:rFonts w:ascii="Times New Roman" w:cs="Times New Roman" w:eastAsia="Times New Roman" w:hAnsi="Times New Roman"/>
          <w:sz w:val="18"/>
          <w:szCs w:val="18"/>
          <w:color w:val="auto"/>
        </w:rPr>
        <w:t>Despite the forfeiture or surrender of his Shares, that person shall remain liable to the Company for all monies which at the date of forfeiture or surrender were presently payable by him to the Company in respect of those Shares together with:</w:t>
      </w:r>
    </w:p>
    <w:p>
      <w:pPr>
        <w:spacing w:after="0" w:line="162" w:lineRule="exact"/>
        <w:rPr>
          <w:sz w:val="20"/>
          <w:szCs w:val="20"/>
          <w:color w:val="auto"/>
        </w:rPr>
      </w:pPr>
    </w:p>
    <w:p>
      <w:pPr>
        <w:ind w:left="1280" w:hanging="643"/>
        <w:spacing w:after="0"/>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and</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from the date of forfeiture or surrender until payment:</w:t>
      </w:r>
    </w:p>
    <w:p>
      <w:pPr>
        <w:spacing w:after="0" w:line="225" w:lineRule="exact"/>
        <w:rPr>
          <w:rFonts w:ascii="Times New Roman" w:cs="Times New Roman" w:eastAsia="Times New Roman" w:hAnsi="Times New Roman"/>
          <w:sz w:val="18"/>
          <w:szCs w:val="18"/>
          <w:color w:val="auto"/>
        </w:rPr>
      </w:pPr>
    </w:p>
    <w:p>
      <w:pPr>
        <w:ind w:left="1920" w:hanging="635"/>
        <w:spacing w:after="0"/>
        <w:tabs>
          <w:tab w:leader="none" w:pos="19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of which interest was payable on those monies before forfeiture; or</w:t>
      </w:r>
    </w:p>
    <w:p>
      <w:pPr>
        <w:spacing w:after="0" w:line="225" w:lineRule="exact"/>
        <w:rPr>
          <w:rFonts w:ascii="Times New Roman" w:cs="Times New Roman" w:eastAsia="Times New Roman" w:hAnsi="Times New Roman"/>
          <w:sz w:val="18"/>
          <w:szCs w:val="18"/>
          <w:color w:val="auto"/>
        </w:rPr>
      </w:pPr>
    </w:p>
    <w:p>
      <w:pPr>
        <w:ind w:left="1920" w:hanging="635"/>
        <w:spacing w:after="0"/>
        <w:tabs>
          <w:tab w:leader="none" w:pos="19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interest was so payable, at the Default Rate.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Directors, however, may waive payment wholly or in part.</w:t>
      </w:r>
    </w:p>
    <w:p>
      <w:pPr>
        <w:spacing w:after="0" w:line="3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25" w:name="page26"/>
    <w:bookmarkEnd w:id="25"/>
    <w:p>
      <w:pPr>
        <w:ind w:left="120"/>
        <w:spacing w:after="0"/>
        <w:rPr>
          <w:sz w:val="20"/>
          <w:szCs w:val="20"/>
          <w:color w:val="auto"/>
        </w:rPr>
      </w:pPr>
      <w:r>
        <w:rPr>
          <w:rFonts w:ascii="Times New Roman" w:cs="Times New Roman" w:eastAsia="Times New Roman" w:hAnsi="Times New Roman"/>
          <w:sz w:val="18"/>
          <w:szCs w:val="18"/>
          <w:b w:val="1"/>
          <w:bCs w:val="1"/>
          <w:color w:val="auto"/>
        </w:rPr>
        <w:t>Evidence of forfeiture or surrender</w:t>
      </w:r>
    </w:p>
    <w:p>
      <w:pPr>
        <w:spacing w:after="0" w:line="229" w:lineRule="exact"/>
        <w:rPr>
          <w:sz w:val="20"/>
          <w:szCs w:val="20"/>
          <w:color w:val="auto"/>
        </w:rPr>
      </w:pPr>
    </w:p>
    <w:p>
      <w:pPr>
        <w:ind w:left="74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5.16</w:t>
      </w:r>
      <w:r>
        <w:rPr>
          <w:sz w:val="20"/>
          <w:szCs w:val="20"/>
          <w:color w:val="auto"/>
        </w:rPr>
        <w:tab/>
      </w:r>
      <w:r>
        <w:rPr>
          <w:rFonts w:ascii="Times New Roman" w:cs="Times New Roman" w:eastAsia="Times New Roman" w:hAnsi="Times New Roman"/>
          <w:sz w:val="18"/>
          <w:szCs w:val="18"/>
          <w:color w:val="auto"/>
        </w:rPr>
        <w:t>A declaration, whether statutory or under oath, made by a Director or the Secretary shall be conclusive evidence of the following matters stated in it as against all persons claiming to be entitled to forfeited Shares:</w:t>
      </w:r>
    </w:p>
    <w:p>
      <w:pPr>
        <w:spacing w:after="0" w:line="162" w:lineRule="exact"/>
        <w:rPr>
          <w:sz w:val="20"/>
          <w:szCs w:val="20"/>
          <w:color w:val="auto"/>
        </w:rPr>
      </w:pPr>
    </w:p>
    <w:p>
      <w:pPr>
        <w:ind w:left="1380" w:hanging="643"/>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person making the declaration is a Director or Secretary of the Company, and</w:t>
      </w:r>
    </w:p>
    <w:p>
      <w:pPr>
        <w:spacing w:after="0" w:line="225" w:lineRule="exact"/>
        <w:rPr>
          <w:rFonts w:ascii="Times New Roman" w:cs="Times New Roman" w:eastAsia="Times New Roman" w:hAnsi="Times New Roman"/>
          <w:sz w:val="18"/>
          <w:szCs w:val="18"/>
          <w:color w:val="auto"/>
        </w:rPr>
      </w:pPr>
    </w:p>
    <w:p>
      <w:pPr>
        <w:ind w:left="1380" w:hanging="643"/>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particular Shares have been forfeited or surrendered on a particular date.</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Subject to the execution of an instrument of transfer, if necessary, the declaration shall constitute good title to the Shares.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of forfeited or surrendered Shares</w:t>
      </w:r>
    </w:p>
    <w:p>
      <w:pPr>
        <w:spacing w:after="0" w:line="229" w:lineRule="exact"/>
        <w:rPr>
          <w:sz w:val="20"/>
          <w:szCs w:val="20"/>
          <w:color w:val="auto"/>
        </w:rPr>
      </w:pPr>
    </w:p>
    <w:p>
      <w:pPr>
        <w:jc w:val="both"/>
        <w:ind w:left="740" w:hanging="634"/>
        <w:spacing w:after="0" w:line="266" w:lineRule="auto"/>
        <w:tabs>
          <w:tab w:leader="none" w:pos="720" w:val="left"/>
        </w:tabs>
        <w:rPr>
          <w:sz w:val="20"/>
          <w:szCs w:val="20"/>
          <w:color w:val="auto"/>
        </w:rPr>
      </w:pPr>
      <w:r>
        <w:rPr>
          <w:rFonts w:ascii="Times New Roman" w:cs="Times New Roman" w:eastAsia="Times New Roman" w:hAnsi="Times New Roman"/>
          <w:sz w:val="18"/>
          <w:szCs w:val="18"/>
          <w:color w:val="auto"/>
        </w:rPr>
        <w:t>5.17</w:t>
      </w:r>
      <w:r>
        <w:rPr>
          <w:sz w:val="20"/>
          <w:szCs w:val="20"/>
          <w:color w:val="auto"/>
        </w:rPr>
        <w:tab/>
      </w:r>
      <w:r>
        <w:rPr>
          <w:rFonts w:ascii="Times New Roman" w:cs="Times New Roman" w:eastAsia="Times New Roman" w:hAnsi="Times New Roman"/>
          <w:sz w:val="18"/>
          <w:szCs w:val="18"/>
          <w:color w:val="auto"/>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p>
      <w:pPr>
        <w:spacing w:after="0" w:line="172" w:lineRule="exact"/>
        <w:rPr>
          <w:sz w:val="20"/>
          <w:szCs w:val="20"/>
          <w:color w:val="auto"/>
        </w:rPr>
      </w:pPr>
    </w:p>
    <w:p>
      <w:pPr>
        <w:ind w:right="9420" w:firstLine="8"/>
        <w:spacing w:after="0" w:line="532" w:lineRule="auto"/>
        <w:tabs>
          <w:tab w:leader="none" w:pos="402"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Transfer of Shares Form of transfer</w:t>
      </w:r>
    </w:p>
    <w:p>
      <w:pPr>
        <w:spacing w:after="0" w:line="1" w:lineRule="exact"/>
        <w:rPr>
          <w:sz w:val="20"/>
          <w:szCs w:val="20"/>
          <w:color w:val="auto"/>
        </w:rPr>
      </w:pPr>
    </w:p>
    <w:p>
      <w:pPr>
        <w:jc w:val="both"/>
        <w:ind w:left="740" w:hanging="634"/>
        <w:spacing w:after="0" w:line="261" w:lineRule="auto"/>
        <w:tabs>
          <w:tab w:leader="none" w:pos="7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Subject to the following Articles about the transfer of Shares, and provided that such transfer complies with applicable rules of the SEC, the Designated Stock Exchange and federal and state securities laws of the United States, a Member may transfer Shares to another person by completing an instrument of transfer in a common form or in a form prescribed by the Designated Stock Exchange or in any other form approved by the Directors, executed:</w:t>
      </w:r>
    </w:p>
    <w:p>
      <w:pPr>
        <w:spacing w:after="0" w:line="180" w:lineRule="exact"/>
        <w:rPr>
          <w:sz w:val="20"/>
          <w:szCs w:val="20"/>
          <w:color w:val="auto"/>
        </w:rPr>
      </w:pPr>
    </w:p>
    <w:p>
      <w:pPr>
        <w:ind w:left="1380" w:hanging="643"/>
        <w:spacing w:after="0"/>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Fully Paid Up, by or on behalf of that Member; and</w:t>
      </w:r>
    </w:p>
    <w:p>
      <w:pPr>
        <w:spacing w:after="0" w:line="225" w:lineRule="exact"/>
        <w:rPr>
          <w:rFonts w:ascii="Times New Roman" w:cs="Times New Roman" w:eastAsia="Times New Roman" w:hAnsi="Times New Roman"/>
          <w:sz w:val="18"/>
          <w:szCs w:val="18"/>
          <w:color w:val="auto"/>
        </w:rPr>
      </w:pPr>
    </w:p>
    <w:p>
      <w:pPr>
        <w:ind w:left="1380" w:hanging="643"/>
        <w:spacing w:after="0"/>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partly paid, by or on behalf of that Member and the transferee.</w:t>
      </w:r>
    </w:p>
    <w:p>
      <w:pPr>
        <w:spacing w:after="0" w:line="225"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The transferor shall be deemed to remain the holder of a Share until the name of the transferee is entered into the Register of Members.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Power to refuse registration</w:t>
      </w:r>
    </w:p>
    <w:p>
      <w:pPr>
        <w:spacing w:after="0" w:line="229"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The Directors may refuse to register any transfer of Shares at their discretion.</w:t>
      </w:r>
    </w:p>
    <w:p>
      <w:pPr>
        <w:spacing w:after="0" w:line="225" w:lineRule="exact"/>
        <w:rPr>
          <w:sz w:val="20"/>
          <w:szCs w:val="20"/>
          <w:color w:val="auto"/>
        </w:rPr>
      </w:pPr>
    </w:p>
    <w:p>
      <w:pPr>
        <w:jc w:val="both"/>
        <w:ind w:left="740" w:hanging="634"/>
        <w:spacing w:after="0" w:line="266" w:lineRule="auto"/>
        <w:tabs>
          <w:tab w:leader="none" w:pos="7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If the Shares in question were issued in conjunction with rights, options or warrants issued pursuant to Article 2.4 on terms that one cannot be transferred without the other, the Directors shall refuse to register the transfer of any such Share without evidence satisfactory to them of the like transfer of such option or warrant.</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ind w:left="120"/>
        <w:spacing w:after="0"/>
        <w:rPr>
          <w:sz w:val="20"/>
          <w:szCs w:val="20"/>
          <w:color w:val="auto"/>
        </w:rPr>
      </w:pPr>
      <w:r>
        <w:rPr>
          <w:rFonts w:ascii="Times New Roman" w:cs="Times New Roman" w:eastAsia="Times New Roman" w:hAnsi="Times New Roman"/>
          <w:sz w:val="18"/>
          <w:szCs w:val="18"/>
          <w:b w:val="1"/>
          <w:bCs w:val="1"/>
          <w:color w:val="auto"/>
        </w:rPr>
        <w:t>Notice of refusal to register</w:t>
      </w:r>
    </w:p>
    <w:p>
      <w:pPr>
        <w:spacing w:after="0" w:line="229" w:lineRule="exact"/>
        <w:rPr>
          <w:sz w:val="20"/>
          <w:szCs w:val="20"/>
          <w:color w:val="auto"/>
        </w:rPr>
      </w:pPr>
    </w:p>
    <w:p>
      <w:pPr>
        <w:ind w:left="74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If the Directors refuse to register a transfer of any Shares, they shall within two months after the date on which the instrument of transfer was lodged with the Company send to each of the transferor and the transferee notice of the refusal.</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Power to suspend registration</w:t>
      </w:r>
    </w:p>
    <w:p>
      <w:pPr>
        <w:spacing w:after="0" w:line="229" w:lineRule="exact"/>
        <w:rPr>
          <w:sz w:val="20"/>
          <w:szCs w:val="20"/>
          <w:color w:val="auto"/>
        </w:rPr>
      </w:pPr>
    </w:p>
    <w:p>
      <w:pPr>
        <w:ind w:left="74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The Directors may suspend registration of the transfer of Shares at such times and for such periods, not exceeding 45 days in any calendar year, as they determine.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may retain instrument of transfer</w:t>
      </w:r>
    </w:p>
    <w:p>
      <w:pPr>
        <w:spacing w:after="0" w:line="229" w:lineRule="exact"/>
        <w:rPr>
          <w:sz w:val="20"/>
          <w:szCs w:val="20"/>
          <w:color w:val="auto"/>
        </w:rPr>
      </w:pPr>
    </w:p>
    <w:p>
      <w:pPr>
        <w:ind w:left="740" w:right="2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The Company shall be entitled to retain any instrument of transfer which is registered; but an instrument of transfer which the Directors refuse to register shall be returned to the person lodging it when notice of the refusal is given.</w:t>
      </w:r>
    </w:p>
    <w:p>
      <w:pPr>
        <w:spacing w:after="0" w:line="158" w:lineRule="exact"/>
        <w:rPr>
          <w:sz w:val="20"/>
          <w:szCs w:val="20"/>
          <w:color w:val="auto"/>
        </w:rPr>
      </w:pPr>
    </w:p>
    <w:p>
      <w:pPr>
        <w:ind w:left="400" w:hanging="392"/>
        <w:spacing w:after="0"/>
        <w:tabs>
          <w:tab w:leader="none" w:pos="4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Transmission of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entitled on death of a Member</w:t>
      </w:r>
    </w:p>
    <w:p>
      <w:pPr>
        <w:spacing w:after="0" w:line="229"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If a Member dies, the only persons recognised by the Company as having any title to the deceased Members’ interest are the following:</w:t>
      </w:r>
    </w:p>
    <w:p>
      <w:pPr>
        <w:spacing w:after="0" w:line="225" w:lineRule="exact"/>
        <w:rPr>
          <w:sz w:val="20"/>
          <w:szCs w:val="20"/>
          <w:color w:val="auto"/>
        </w:rPr>
      </w:pPr>
    </w:p>
    <w:p>
      <w:pPr>
        <w:ind w:left="1380" w:hanging="643"/>
        <w:spacing w:after="0"/>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deceased Member was a joint holder, the survivor or survivors; and</w:t>
      </w:r>
    </w:p>
    <w:p>
      <w:pPr>
        <w:spacing w:after="0" w:line="225" w:lineRule="exact"/>
        <w:rPr>
          <w:rFonts w:ascii="Times New Roman" w:cs="Times New Roman" w:eastAsia="Times New Roman" w:hAnsi="Times New Roman"/>
          <w:sz w:val="18"/>
          <w:szCs w:val="18"/>
          <w:color w:val="auto"/>
        </w:rPr>
      </w:pPr>
    </w:p>
    <w:p>
      <w:pPr>
        <w:ind w:left="1380" w:hanging="643"/>
        <w:spacing w:after="0"/>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deceased Member was a sole holder, that Member’s personal representative or representatives.</w:t>
      </w:r>
    </w:p>
    <w:p>
      <w:pPr>
        <w:spacing w:after="0" w:line="225" w:lineRule="exact"/>
        <w:rPr>
          <w:sz w:val="20"/>
          <w:szCs w:val="20"/>
          <w:color w:val="auto"/>
        </w:rPr>
      </w:pPr>
    </w:p>
    <w:p>
      <w:pPr>
        <w:ind w:left="74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Nothing in these Articles shall release the deceased Member’s estate from any liability in respect of any Share, whether the deceased was a sole holder or a joint holder.</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of transfer of a Share following death or bankruptcy</w:t>
      </w:r>
    </w:p>
    <w:p>
      <w:pPr>
        <w:spacing w:after="0" w:line="229"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A person becoming entitled to a Share in consequence of the death or bankruptcy of a Member may elect to do either of the following:</w:t>
      </w:r>
    </w:p>
    <w:p>
      <w:pPr>
        <w:spacing w:after="0" w:line="225" w:lineRule="exact"/>
        <w:rPr>
          <w:sz w:val="20"/>
          <w:szCs w:val="20"/>
          <w:color w:val="auto"/>
        </w:rPr>
      </w:pPr>
    </w:p>
    <w:p>
      <w:pPr>
        <w:ind w:left="1380" w:hanging="643"/>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become the holder of the Share; or</w:t>
      </w:r>
    </w:p>
    <w:p>
      <w:pPr>
        <w:spacing w:after="0" w:line="225" w:lineRule="exact"/>
        <w:rPr>
          <w:rFonts w:ascii="Times New Roman" w:cs="Times New Roman" w:eastAsia="Times New Roman" w:hAnsi="Times New Roman"/>
          <w:sz w:val="18"/>
          <w:szCs w:val="18"/>
          <w:color w:val="auto"/>
        </w:rPr>
      </w:pPr>
    </w:p>
    <w:p>
      <w:pPr>
        <w:ind w:left="1380" w:hanging="643"/>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 the Share to another person.</w:t>
      </w:r>
    </w:p>
    <w:p>
      <w:pPr>
        <w:spacing w:after="0" w:line="225"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That person must produce such evidence of his entitlement as the Directors may properly require.</w:t>
      </w:r>
    </w:p>
    <w:p>
      <w:pPr>
        <w:spacing w:after="0" w:line="225" w:lineRule="exact"/>
        <w:rPr>
          <w:sz w:val="20"/>
          <w:szCs w:val="20"/>
          <w:color w:val="auto"/>
        </w:rPr>
      </w:pPr>
    </w:p>
    <w:p>
      <w:pPr>
        <w:ind w:left="74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If the person elects to become the holder of the Share, he must give notice to the Company to that effect. For the purposes of these Articles, that notice shall be treated as though it were an executed instrument of transfer.</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spacing w:after="0"/>
        <w:tabs>
          <w:tab w:leader="none" w:pos="6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If the person elects to transfer the Share to another person then:</w:t>
      </w:r>
    </w:p>
    <w:p>
      <w:pPr>
        <w:spacing w:after="0" w:line="225" w:lineRule="exact"/>
        <w:rPr>
          <w:sz w:val="20"/>
          <w:szCs w:val="20"/>
          <w:color w:val="auto"/>
        </w:rPr>
      </w:pPr>
    </w:p>
    <w:p>
      <w:pPr>
        <w:ind w:left="1280" w:hanging="643"/>
        <w:spacing w:after="0"/>
        <w:tabs>
          <w:tab w:leader="none" w:pos="12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is Fully Paid Up, the transferor must execute an instrument of transfer; and</w:t>
      </w:r>
    </w:p>
    <w:p>
      <w:pPr>
        <w:spacing w:after="0" w:line="225" w:lineRule="exact"/>
        <w:rPr>
          <w:rFonts w:ascii="Times New Roman" w:cs="Times New Roman" w:eastAsia="Times New Roman" w:hAnsi="Times New Roman"/>
          <w:sz w:val="18"/>
          <w:szCs w:val="18"/>
          <w:color w:val="auto"/>
        </w:rPr>
      </w:pPr>
    </w:p>
    <w:p>
      <w:pPr>
        <w:ind w:left="1280" w:hanging="630"/>
        <w:spacing w:after="0"/>
        <w:tabs>
          <w:tab w:leader="none" w:pos="12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is nil or Partly Paid Up, the transferor and the transferee must execute an instrument of transfer.</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w:t>
      </w:r>
      <w:r>
        <w:rPr>
          <w:rFonts w:ascii="Times New Roman" w:cs="Times New Roman" w:eastAsia="Times New Roman" w:hAnsi="Times New Roman"/>
          <w:sz w:val="17"/>
          <w:szCs w:val="17"/>
          <w:color w:val="auto"/>
        </w:rPr>
        <w:t>All the Articles relating to the transfer of Shares shall apply to the notice or, as appropriate, the instrument of transfer.</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A person registered as a Member by reason of the death or bankruptcy of another Member shall indemnify the Company and the Directors against any loss or damage suffered by the Company or the Directors as a result of that registration.</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Rights of person entitled to a Share following death or bankruptcy</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p>
      <w:pPr>
        <w:spacing w:after="0" w:line="172" w:lineRule="exact"/>
        <w:rPr>
          <w:sz w:val="20"/>
          <w:szCs w:val="20"/>
          <w:color w:val="auto"/>
        </w:rPr>
      </w:pPr>
    </w:p>
    <w:p>
      <w:pPr>
        <w:ind w:left="400" w:hanging="388"/>
        <w:spacing w:after="0"/>
        <w:tabs>
          <w:tab w:leader="none" w:pos="4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Alteration of capital</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Increasing, consolidating, converting, dividing and cancelling share capital</w:t>
      </w:r>
    </w:p>
    <w:p>
      <w:pPr>
        <w:spacing w:after="0" w:line="229"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To the fullest extent permitted by the Act, the Company may by Ordinary Resolution do any of the following and amend its Memorandum for that purpose:</w:t>
      </w:r>
    </w:p>
    <w:p>
      <w:pPr>
        <w:spacing w:after="0" w:line="162" w:lineRule="exact"/>
        <w:rPr>
          <w:sz w:val="20"/>
          <w:szCs w:val="20"/>
          <w:color w:val="auto"/>
        </w:rPr>
      </w:pPr>
    </w:p>
    <w:p>
      <w:pPr>
        <w:ind w:left="1280" w:hanging="630"/>
        <w:spacing w:after="0" w:line="282" w:lineRule="auto"/>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new Shares of the amount fixed by that Ordinary Resolution and with the attached rights, priorities and privileges set out in that Ordinary Resolution;</w:t>
      </w:r>
    </w:p>
    <w:p>
      <w:pPr>
        <w:spacing w:after="0" w:line="161" w:lineRule="exact"/>
        <w:rPr>
          <w:rFonts w:ascii="Times New Roman" w:cs="Times New Roman" w:eastAsia="Times New Roman" w:hAnsi="Times New Roman"/>
          <w:sz w:val="18"/>
          <w:szCs w:val="18"/>
          <w:color w:val="auto"/>
        </w:rPr>
      </w:pPr>
    </w:p>
    <w:p>
      <w:pPr>
        <w:ind w:left="1280" w:hanging="630"/>
        <w:spacing w:after="0"/>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225" w:lineRule="exact"/>
        <w:rPr>
          <w:rFonts w:ascii="Times New Roman" w:cs="Times New Roman" w:eastAsia="Times New Roman" w:hAnsi="Times New Roman"/>
          <w:sz w:val="18"/>
          <w:szCs w:val="18"/>
          <w:color w:val="auto"/>
        </w:rPr>
      </w:pPr>
    </w:p>
    <w:p>
      <w:pPr>
        <w:ind w:left="1280" w:hanging="630"/>
        <w:spacing w:after="0"/>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 Up Shares into stock, and reconvert that stock into Paid Up Shares of any denomination;</w:t>
      </w:r>
    </w:p>
    <w:p>
      <w:pPr>
        <w:spacing w:after="0" w:line="225" w:lineRule="exact"/>
        <w:rPr>
          <w:rFonts w:ascii="Times New Roman" w:cs="Times New Roman" w:eastAsia="Times New Roman" w:hAnsi="Times New Roman"/>
          <w:sz w:val="18"/>
          <w:szCs w:val="18"/>
          <w:color w:val="auto"/>
        </w:rPr>
      </w:pPr>
    </w:p>
    <w:p>
      <w:pPr>
        <w:jc w:val="both"/>
        <w:ind w:left="1280" w:hanging="630"/>
        <w:spacing w:after="0" w:line="266" w:lineRule="auto"/>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spacing w:after="0" w:line="2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6" w:right="339" w:bottom="1440" w:gutter="0" w:footer="0" w:header="0"/>
        </w:sectPr>
      </w:pPr>
    </w:p>
    <w:bookmarkStart w:id="28" w:name="page29"/>
    <w:bookmarkEnd w:id="28"/>
    <w:p>
      <w:pPr>
        <w:jc w:val="both"/>
        <w:ind w:left="1380" w:hanging="630"/>
        <w:spacing w:after="0" w:line="266"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Dealing with fractions resulting from consolidation of Shares</w:t>
      </w:r>
    </w:p>
    <w:p>
      <w:pPr>
        <w:spacing w:after="0" w:line="229" w:lineRule="exact"/>
        <w:rPr>
          <w:sz w:val="20"/>
          <w:szCs w:val="20"/>
          <w:color w:val="auto"/>
        </w:rPr>
      </w:pPr>
    </w:p>
    <w:p>
      <w:pPr>
        <w:ind w:left="740" w:right="2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Whenever, as a result of a consolidation of Shares, any Members would become entitled to fractions of a Share the Directors may on behalf of those Members deal with the fractions as it thinks fit, including (without limitation):</w:t>
      </w:r>
    </w:p>
    <w:p>
      <w:pPr>
        <w:spacing w:after="0" w:line="162" w:lineRule="exact"/>
        <w:rPr>
          <w:sz w:val="20"/>
          <w:szCs w:val="20"/>
          <w:color w:val="auto"/>
        </w:rPr>
      </w:pPr>
    </w:p>
    <w:p>
      <w:pPr>
        <w:ind w:left="1380" w:right="20" w:hanging="630"/>
        <w:spacing w:after="0" w:line="282" w:lineRule="auto"/>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Shares representing the fractions for the best price reasonably obtainable to any person (including, subject to the provisions of the Act, the Company); and</w:t>
      </w:r>
    </w:p>
    <w:p>
      <w:pPr>
        <w:spacing w:after="0" w:line="161" w:lineRule="exact"/>
        <w:rPr>
          <w:rFonts w:ascii="Times New Roman" w:cs="Times New Roman" w:eastAsia="Times New Roman" w:hAnsi="Times New Roman"/>
          <w:sz w:val="18"/>
          <w:szCs w:val="18"/>
          <w:color w:val="auto"/>
        </w:rPr>
      </w:pPr>
    </w:p>
    <w:p>
      <w:pPr>
        <w:ind w:left="1380" w:hanging="643"/>
        <w:spacing w:after="0"/>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net proceeds in due proportion among those Members.</w:t>
      </w:r>
    </w:p>
    <w:p>
      <w:pPr>
        <w:spacing w:after="0" w:line="225" w:lineRule="exact"/>
        <w:rPr>
          <w:sz w:val="20"/>
          <w:szCs w:val="20"/>
          <w:color w:val="auto"/>
        </w:rPr>
      </w:pPr>
    </w:p>
    <w:p>
      <w:pPr>
        <w:jc w:val="both"/>
        <w:ind w:left="740" w:hanging="634"/>
        <w:spacing w:after="0" w:line="266" w:lineRule="auto"/>
        <w:tabs>
          <w:tab w:leader="none" w:pos="7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Reducing share capital</w:t>
      </w:r>
    </w:p>
    <w:p>
      <w:pPr>
        <w:spacing w:after="0" w:line="229" w:lineRule="exact"/>
        <w:rPr>
          <w:sz w:val="20"/>
          <w:szCs w:val="20"/>
          <w:color w:val="auto"/>
        </w:rPr>
      </w:pPr>
    </w:p>
    <w:p>
      <w:pPr>
        <w:jc w:val="both"/>
        <w:ind w:left="74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Subject to the Act and to any rights for the time being conferred on the Members holding a particular class of Shares, the Company may, by Special Resolution, reduce its share capital in any way.</w:t>
      </w:r>
    </w:p>
    <w:p>
      <w:pPr>
        <w:spacing w:after="0" w:line="158" w:lineRule="exact"/>
        <w:rPr>
          <w:sz w:val="20"/>
          <w:szCs w:val="20"/>
          <w:color w:val="auto"/>
        </w:rPr>
      </w:pPr>
    </w:p>
    <w:p>
      <w:pPr>
        <w:ind w:right="6440" w:firstLine="8"/>
        <w:spacing w:after="0" w:line="532" w:lineRule="auto"/>
        <w:tabs>
          <w:tab w:leader="none" w:pos="405"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Conversion, redemption and purchase of own Shares Power to issue redeemable Shares and to purchase own Shares</w:t>
      </w:r>
    </w:p>
    <w:p>
      <w:pPr>
        <w:spacing w:after="0" w:line="1"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Subject to the Act and to any rights for the time being conferred on the Members holding a particular class of Shares, the Company may by its</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ind w:left="1380" w:hanging="630"/>
        <w:spacing w:after="0" w:line="282"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liable to be redeemed, at the option of the Company or the Member holding those redeemable Shares, on the terms and in the manner its Directors determine before the issue of those Shares;</w:t>
      </w:r>
    </w:p>
    <w:p>
      <w:pPr>
        <w:spacing w:after="0" w:line="161" w:lineRule="exact"/>
        <w:rPr>
          <w:rFonts w:ascii="Times New Roman" w:cs="Times New Roman" w:eastAsia="Times New Roman" w:hAnsi="Times New Roman"/>
          <w:sz w:val="18"/>
          <w:szCs w:val="18"/>
          <w:color w:val="auto"/>
        </w:rPr>
      </w:pPr>
    </w:p>
    <w:p>
      <w:pPr>
        <w:jc w:val="both"/>
        <w:ind w:left="1380" w:hanging="630"/>
        <w:spacing w:after="0" w:line="266"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spacing w:after="0" w:line="175" w:lineRule="exact"/>
        <w:rPr>
          <w:rFonts w:ascii="Times New Roman" w:cs="Times New Roman" w:eastAsia="Times New Roman" w:hAnsi="Times New Roman"/>
          <w:sz w:val="18"/>
          <w:szCs w:val="18"/>
          <w:color w:val="auto"/>
        </w:rPr>
      </w:pPr>
    </w:p>
    <w:p>
      <w:pPr>
        <w:ind w:left="1380" w:hanging="630"/>
        <w:spacing w:after="0" w:line="282"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all or any of its own Shares of any class including any redeemable Shares on the terms and in the manner which the Directors determine at the time of such purchase.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ind w:left="640"/>
        <w:spacing w:after="0" w:line="282" w:lineRule="auto"/>
        <w:rPr>
          <w:sz w:val="20"/>
          <w:szCs w:val="20"/>
          <w:color w:val="auto"/>
        </w:rPr>
      </w:pPr>
      <w:r>
        <w:rPr>
          <w:rFonts w:ascii="Times New Roman" w:cs="Times New Roman" w:eastAsia="Times New Roman" w:hAnsi="Times New Roman"/>
          <w:sz w:val="18"/>
          <w:szCs w:val="18"/>
          <w:color w:val="auto"/>
        </w:rPr>
        <w:t>The Company may make a payment in respect of the redemption or purchase of its own Shares in any manner authorised by the Act, including out of any combination of the following: capital, its profits and the proceeds of a fresh issue of Shares.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Power to pay for redemption or purchase in cash or in specie</w:t>
      </w:r>
    </w:p>
    <w:p>
      <w:pPr>
        <w:spacing w:after="0" w:line="227" w:lineRule="exact"/>
        <w:rPr>
          <w:sz w:val="20"/>
          <w:szCs w:val="20"/>
          <w:color w:val="auto"/>
        </w:rPr>
      </w:pPr>
    </w:p>
    <w:p>
      <w:pPr>
        <w:jc w:val="both"/>
        <w:ind w:left="640" w:hanging="634"/>
        <w:spacing w:after="0" w:line="267" w:lineRule="auto"/>
        <w:tabs>
          <w:tab w:leader="none" w:pos="6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 xml:space="preserve">When making a payment in respect of the redemption or purchase of Shares, the Directors may make the payment in cash or </w:t>
      </w:r>
      <w:r>
        <w:rPr>
          <w:rFonts w:ascii="Times New Roman" w:cs="Times New Roman" w:eastAsia="Times New Roman" w:hAnsi="Times New Roman"/>
          <w:sz w:val="18"/>
          <w:szCs w:val="18"/>
          <w:i w:val="1"/>
          <w:iCs w:val="1"/>
          <w:color w:val="auto"/>
        </w:rPr>
        <w:t>in specie</w:t>
      </w:r>
      <w:r>
        <w:rPr>
          <w:rFonts w:ascii="Times New Roman" w:cs="Times New Roman" w:eastAsia="Times New Roman" w:hAnsi="Times New Roman"/>
          <w:sz w:val="18"/>
          <w:szCs w:val="18"/>
          <w:color w:val="auto"/>
        </w:rPr>
        <w:t xml:space="preserve"> (or partly in one and partly in the other) if so authorised by the terms of the allotment of those Shares or by the terms applying to those Shares in accordance with Article 9.1, or otherwise by agreement with the Member holding those Shares.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Effect of redemption or purchase of a Share</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Upon the date of redemption or purchase of a Share:</w:t>
      </w:r>
    </w:p>
    <w:p>
      <w:pPr>
        <w:spacing w:after="0" w:line="225" w:lineRule="exact"/>
        <w:rPr>
          <w:sz w:val="20"/>
          <w:szCs w:val="20"/>
          <w:color w:val="auto"/>
        </w:rPr>
      </w:pPr>
    </w:p>
    <w:p>
      <w:pPr>
        <w:ind w:left="1280" w:hanging="643"/>
        <w:spacing w:after="0"/>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holding that Share shall cease to be entitled to any rights in respect of the Share other than the right to receive:</w:t>
      </w:r>
    </w:p>
    <w:p>
      <w:pPr>
        <w:spacing w:after="0" w:line="225" w:lineRule="exact"/>
        <w:rPr>
          <w:rFonts w:ascii="Times New Roman" w:cs="Times New Roman" w:eastAsia="Times New Roman" w:hAnsi="Times New Roman"/>
          <w:sz w:val="18"/>
          <w:szCs w:val="18"/>
          <w:color w:val="auto"/>
        </w:rPr>
      </w:pPr>
    </w:p>
    <w:p>
      <w:pPr>
        <w:ind w:left="1920" w:hanging="635"/>
        <w:spacing w:after="0"/>
        <w:tabs>
          <w:tab w:leader="none" w:pos="19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the Share; and</w:t>
      </w:r>
    </w:p>
    <w:p>
      <w:pPr>
        <w:spacing w:after="0" w:line="225" w:lineRule="exact"/>
        <w:rPr>
          <w:rFonts w:ascii="Times New Roman" w:cs="Times New Roman" w:eastAsia="Times New Roman" w:hAnsi="Times New Roman"/>
          <w:sz w:val="18"/>
          <w:szCs w:val="18"/>
          <w:color w:val="auto"/>
        </w:rPr>
      </w:pPr>
    </w:p>
    <w:p>
      <w:pPr>
        <w:ind w:left="1920" w:hanging="635"/>
        <w:spacing w:after="0"/>
        <w:tabs>
          <w:tab w:leader="none" w:pos="19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declared in respect of the Share prior to the date of redemption or purchase;</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name shall be removed from the register of Members with respect to the Share; and</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shall be cancelled or held as a Treasury Share, as the Directors may determine.</w:t>
      </w:r>
    </w:p>
    <w:p>
      <w:pPr>
        <w:spacing w:after="0" w:line="225"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For the purpose of Article 9.3, the date of redemption or purchase is the date when the Member’s name is removed from the register of Members with respect to the Shares the subject of the redemption or purchase.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Conversion rights – Class B Ordinary Shares</w:t>
      </w:r>
    </w:p>
    <w:p>
      <w:pPr>
        <w:spacing w:after="0" w:line="229"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Each Class B Ordinary Share shall be convertible, at the option of the holder thereof, at any time after the date of issuance of such Share, at the office of the Company or any transfer agent for such Shares, into one fully paid and non-assessable Class A Ordinary Share.</w:t>
      </w:r>
    </w:p>
    <w:p>
      <w:pPr>
        <w:spacing w:after="0" w:line="162"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All conversions of Class B Ordinary Shares to Class A Ordinary Shares shall be effected by way of redemption or repurchase by the Company of the relevant Class B Ordinary Shares and the simultaneous issue of Class A Ordinary Shares in consideration for such redemption or repurchase. The Members and the Company will procure that any and all necessary corporate actions are taken to effect such conversion.</w:t>
      </w:r>
    </w:p>
    <w:p>
      <w:pPr>
        <w:spacing w:after="0" w:line="2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6" w:right="339" w:bottom="1440" w:gutter="0" w:footer="0" w:header="0"/>
        </w:sectPr>
      </w:pPr>
    </w:p>
    <w:bookmarkStart w:id="30" w:name="page31"/>
    <w:bookmarkEnd w:id="30"/>
    <w:p>
      <w:pPr>
        <w:jc w:val="both"/>
        <w:ind w:left="740" w:hanging="634"/>
        <w:spacing w:after="0" w:line="256" w:lineRule="auto"/>
        <w:tabs>
          <w:tab w:leader="none" w:pos="7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The Directors shall at all times reserve and keep available out of the Company’s authorised but unissued Class A Ordinary Shares, solely for the purpose of effecting the conversion of the Class B Ordinary Shares, such number of its Class A Ordinary Shares as shall from time to time be sufficient to effect the conversion of all outstanding Class B Ordinary Shares; and if at any time the number of authorised but unissued Class A Ordinary Shares shall not be sufficient to effect the conversion of all then outstanding Class B Ordinary Shares, in addition to such other remedies as shall be available to the holders of such Class B Ordinary Shares, the Directors will take such action as may be necessary to increase its authorised but unissued Class A Ordinary Shares to such number of Shares as shall be sufficient for such purposes.</w:t>
      </w:r>
    </w:p>
    <w:p>
      <w:pPr>
        <w:spacing w:after="0" w:line="183" w:lineRule="exact"/>
        <w:rPr>
          <w:sz w:val="20"/>
          <w:szCs w:val="20"/>
          <w:color w:val="auto"/>
        </w:rPr>
      </w:pPr>
    </w:p>
    <w:p>
      <w:pPr>
        <w:ind w:left="12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Meetings of Members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and extraordinary general meetings</w:t>
      </w:r>
    </w:p>
    <w:p>
      <w:pPr>
        <w:spacing w:after="0" w:line="229" w:lineRule="exact"/>
        <w:rPr>
          <w:sz w:val="20"/>
          <w:szCs w:val="20"/>
          <w:color w:val="auto"/>
        </w:rPr>
      </w:pPr>
    </w:p>
    <w:p>
      <w:pPr>
        <w:jc w:val="both"/>
        <w:ind w:left="74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Company may, but shall not (unless required by the Designated Stock Exchange Rules) be obligated to, in each year hold a general meeting as an annual general meeting, which, if held, shall be convened by the Board, in accordance with these Articles.</w:t>
      </w:r>
    </w:p>
    <w:p>
      <w:pPr>
        <w:spacing w:after="0" w:line="162"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Power to call meetings</w:t>
      </w:r>
    </w:p>
    <w:p>
      <w:pPr>
        <w:spacing w:after="0" w:line="229"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The Directors may call a general meeting at any time.</w:t>
      </w:r>
    </w:p>
    <w:p>
      <w:pPr>
        <w:spacing w:after="0" w:line="225" w:lineRule="exact"/>
        <w:rPr>
          <w:sz w:val="20"/>
          <w:szCs w:val="20"/>
          <w:color w:val="auto"/>
        </w:rPr>
      </w:pPr>
    </w:p>
    <w:p>
      <w:pPr>
        <w:jc w:val="both"/>
        <w:ind w:left="740" w:right="2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If there are insufficient Directors to constitute a quorum and the remaining Directors are unable to agree on the appointment of additional Directors, the Directors must call a general meeting for the purpose of appointing additional Directors.</w:t>
      </w:r>
    </w:p>
    <w:p>
      <w:pPr>
        <w:spacing w:after="0" w:line="162"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The Directors must also call a general meeting if requisitioned in the manner set out in the next two Articles.</w:t>
      </w:r>
    </w:p>
    <w:p>
      <w:pPr>
        <w:spacing w:after="0" w:line="225" w:lineRule="exact"/>
        <w:rPr>
          <w:sz w:val="20"/>
          <w:szCs w:val="20"/>
          <w:color w:val="auto"/>
        </w:rPr>
      </w:pPr>
    </w:p>
    <w:p>
      <w:pPr>
        <w:jc w:val="both"/>
        <w:ind w:left="74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The requisition must be in writing and given by one or more Members who together hold at least ten per cent of the rights to vote at such general meeting.</w:t>
      </w:r>
    </w:p>
    <w:p>
      <w:pPr>
        <w:spacing w:after="0" w:line="162"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The requisition must also:</w:t>
      </w:r>
    </w:p>
    <w:p>
      <w:pPr>
        <w:spacing w:after="0" w:line="225" w:lineRule="exact"/>
        <w:rPr>
          <w:sz w:val="20"/>
          <w:szCs w:val="20"/>
          <w:color w:val="auto"/>
        </w:rPr>
      </w:pPr>
    </w:p>
    <w:p>
      <w:pPr>
        <w:ind w:left="1380" w:hanging="643"/>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purpose of the meeting.</w:t>
      </w:r>
    </w:p>
    <w:p>
      <w:pPr>
        <w:spacing w:after="0" w:line="225" w:lineRule="exact"/>
        <w:rPr>
          <w:rFonts w:ascii="Times New Roman" w:cs="Times New Roman" w:eastAsia="Times New Roman" w:hAnsi="Times New Roman"/>
          <w:sz w:val="18"/>
          <w:szCs w:val="18"/>
          <w:color w:val="auto"/>
        </w:rPr>
      </w:pPr>
    </w:p>
    <w:p>
      <w:pPr>
        <w:ind w:left="1380" w:hanging="630"/>
        <w:spacing w:after="0" w:line="282" w:lineRule="auto"/>
        <w:tabs>
          <w:tab w:leader="none" w:pos="13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signed by or on behalf of each requisitioner (and for this purpose each joint holder shall be obliged to sign). The requisition may consist of several documents in like form signed by one or more of the requisitioners; and</w:t>
      </w:r>
    </w:p>
    <w:p>
      <w:pPr>
        <w:spacing w:after="0" w:line="162" w:lineRule="exact"/>
        <w:rPr>
          <w:sz w:val="20"/>
          <w:szCs w:val="20"/>
          <w:color w:val="auto"/>
        </w:rPr>
      </w:pPr>
    </w:p>
    <w:p>
      <w:pPr>
        <w:ind w:left="1380" w:hanging="643"/>
        <w:spacing w:after="0"/>
        <w:tabs>
          <w:tab w:leader="none" w:pos="1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delivered in accordance with the notice provisions.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Should the Directors fail to call a general meeting within 21 Clear Days’ from the date of receipt of a requisition, the requisitioners or any of them may call a general meeting within three months after the end of that period.</w:t>
      </w:r>
    </w:p>
    <w:p>
      <w:pPr>
        <w:spacing w:after="0" w:line="162"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color w:val="auto"/>
        </w:rPr>
        <w:t>If the Members call a meeting under the above provisions, the Company shall reimburse their reasonable expenses.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Content of notice</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10.11</w:t>
        <w:tab/>
        <w:t>Notice of a general meeting shall specify each of the following:</w:t>
      </w:r>
    </w:p>
    <w:p>
      <w:pPr>
        <w:spacing w:after="0" w:line="225" w:lineRule="exact"/>
        <w:rPr>
          <w:sz w:val="20"/>
          <w:szCs w:val="20"/>
          <w:color w:val="auto"/>
        </w:rPr>
      </w:pPr>
    </w:p>
    <w:p>
      <w:pPr>
        <w:ind w:left="1280" w:hanging="643"/>
        <w:spacing w:after="0"/>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and the hour of the meeting;</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meeting will be held virtually, at a physical place or both;</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meeting is to be held in any part at a physical place, the address of such place;</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meeting is to be held in two or more places or in any part virtually, the technology that will be used to facilitate the meeting;</w:t>
      </w:r>
    </w:p>
    <w:p>
      <w:pPr>
        <w:spacing w:after="0" w:line="225" w:lineRule="exact"/>
        <w:rPr>
          <w:rFonts w:ascii="Times New Roman" w:cs="Times New Roman" w:eastAsia="Times New Roman" w:hAnsi="Times New Roman"/>
          <w:sz w:val="18"/>
          <w:szCs w:val="18"/>
          <w:color w:val="auto"/>
        </w:rPr>
      </w:pPr>
    </w:p>
    <w:p>
      <w:pPr>
        <w:ind w:left="1280" w:right="20" w:hanging="630"/>
        <w:spacing w:after="0" w:line="282" w:lineRule="auto"/>
        <w:tabs>
          <w:tab w:leader="none" w:pos="12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(f) and the requirements of (to the extent applicable) the Designated Stock Exchange Rules, the general nature of the business to be transacted; and</w:t>
      </w:r>
    </w:p>
    <w:p>
      <w:pPr>
        <w:spacing w:after="0" w:line="162" w:lineRule="exact"/>
        <w:rPr>
          <w:sz w:val="20"/>
          <w:szCs w:val="20"/>
          <w:color w:val="auto"/>
        </w:rPr>
      </w:pPr>
    </w:p>
    <w:p>
      <w:pPr>
        <w:ind w:left="1280" w:hanging="643"/>
        <w:spacing w:after="0"/>
        <w:tabs>
          <w:tab w:leader="none" w:pos="1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resolution is proposed as a Special Resolution, the text of that resolution.</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10.12   In each notice there shall appear with reasonable prominence the following statements:</w:t>
      </w:r>
    </w:p>
    <w:p>
      <w:pPr>
        <w:spacing w:after="0" w:line="225" w:lineRule="exact"/>
        <w:rPr>
          <w:sz w:val="20"/>
          <w:szCs w:val="20"/>
          <w:color w:val="auto"/>
        </w:rPr>
      </w:pPr>
    </w:p>
    <w:p>
      <w:pPr>
        <w:ind w:left="1280" w:hanging="643"/>
        <w:spacing w:after="0" w:line="282" w:lineRule="auto"/>
        <w:tabs>
          <w:tab w:leader="none" w:pos="1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Member who is entitled to attend and vote is entitled to appoint one or more proxies to attend and vote instead of that Member; and</w:t>
      </w:r>
    </w:p>
    <w:p>
      <w:pPr>
        <w:spacing w:after="0" w:line="161"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proxyholder need not be a Member.</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Period of notice</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7"/>
          <w:szCs w:val="17"/>
          <w:color w:val="auto"/>
        </w:rPr>
        <w:t>At least seven Clear Days’ notice of any general meeting must be given to Members.</w:t>
      </w:r>
    </w:p>
    <w:p>
      <w:pPr>
        <w:spacing w:after="0" w:line="225"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10.14</w:t>
        <w:tab/>
        <w:t>Subject to the Act, a meeting may be convened on shorter notice, subject to the Act with the consent of the Member or Members who, individually or collectively, hold at least ninety per cent of the voting rights of all those who have a right to vote at that meeting.</w:t>
      </w:r>
    </w:p>
    <w:p>
      <w:pPr>
        <w:spacing w:after="0" w:line="2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6" w:right="339" w:bottom="1440" w:gutter="0" w:footer="0" w:header="0"/>
        </w:sectPr>
      </w:pPr>
    </w:p>
    <w:bookmarkStart w:id="32" w:name="page33"/>
    <w:bookmarkEnd w:id="32"/>
    <w:p>
      <w:pPr>
        <w:ind w:left="100"/>
        <w:spacing w:after="0"/>
        <w:rPr>
          <w:sz w:val="20"/>
          <w:szCs w:val="20"/>
          <w:color w:val="auto"/>
        </w:rPr>
      </w:pPr>
      <w:r>
        <w:rPr>
          <w:rFonts w:ascii="Times New Roman" w:cs="Times New Roman" w:eastAsia="Times New Roman" w:hAnsi="Times New Roman"/>
          <w:sz w:val="18"/>
          <w:szCs w:val="18"/>
          <w:b w:val="1"/>
          <w:bCs w:val="1"/>
          <w:color w:val="auto"/>
        </w:rPr>
        <w:t>Record date and persons entitled to receive notice</w:t>
      </w:r>
    </w:p>
    <w:p>
      <w:pPr>
        <w:spacing w:after="0" w:line="229"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7"/>
          <w:szCs w:val="17"/>
          <w:color w:val="auto"/>
        </w:rPr>
        <w:t>Subject to the provisions of these Articles and to any restrictions imposed on any Shares, the notice shall be given to the following people:</w:t>
      </w:r>
    </w:p>
    <w:p>
      <w:pPr>
        <w:spacing w:after="0" w:line="225" w:lineRule="exact"/>
        <w:rPr>
          <w:sz w:val="20"/>
          <w:szCs w:val="20"/>
          <w:color w:val="auto"/>
        </w:rPr>
      </w:pPr>
    </w:p>
    <w:p>
      <w:pPr>
        <w:ind w:left="1360" w:hanging="643"/>
        <w:spacing w:after="0"/>
        <w:tabs>
          <w:tab w:leader="none" w:pos="1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w:t>
      </w:r>
    </w:p>
    <w:p>
      <w:pPr>
        <w:spacing w:after="0" w:line="225" w:lineRule="exact"/>
        <w:rPr>
          <w:rFonts w:ascii="Times New Roman" w:cs="Times New Roman" w:eastAsia="Times New Roman" w:hAnsi="Times New Roman"/>
          <w:sz w:val="18"/>
          <w:szCs w:val="18"/>
          <w:color w:val="auto"/>
        </w:rPr>
      </w:pPr>
    </w:p>
    <w:p>
      <w:pPr>
        <w:ind w:left="1360" w:hanging="643"/>
        <w:spacing w:after="0"/>
        <w:tabs>
          <w:tab w:leader="none" w:pos="1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entitled to a Share in consequence of the death or bankruptcy of a Member;</w:t>
      </w:r>
    </w:p>
    <w:p>
      <w:pPr>
        <w:spacing w:after="0" w:line="225" w:lineRule="exact"/>
        <w:rPr>
          <w:rFonts w:ascii="Times New Roman" w:cs="Times New Roman" w:eastAsia="Times New Roman" w:hAnsi="Times New Roman"/>
          <w:sz w:val="18"/>
          <w:szCs w:val="18"/>
          <w:color w:val="auto"/>
        </w:rPr>
      </w:pPr>
    </w:p>
    <w:p>
      <w:pPr>
        <w:ind w:left="1360" w:hanging="643"/>
        <w:spacing w:after="0"/>
        <w:tabs>
          <w:tab w:leader="none" w:pos="1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and</w:t>
      </w:r>
    </w:p>
    <w:p>
      <w:pPr>
        <w:spacing w:after="0" w:line="225" w:lineRule="exact"/>
        <w:rPr>
          <w:rFonts w:ascii="Times New Roman" w:cs="Times New Roman" w:eastAsia="Times New Roman" w:hAnsi="Times New Roman"/>
          <w:sz w:val="18"/>
          <w:szCs w:val="18"/>
          <w:color w:val="auto"/>
        </w:rPr>
      </w:pPr>
    </w:p>
    <w:p>
      <w:pPr>
        <w:ind w:left="1360" w:hanging="643"/>
        <w:spacing w:after="0"/>
        <w:tabs>
          <w:tab w:leader="none" w:pos="1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w:t>
      </w:r>
    </w:p>
    <w:p>
      <w:pPr>
        <w:spacing w:after="0" w:line="225" w:lineRule="exact"/>
        <w:rPr>
          <w:sz w:val="20"/>
          <w:szCs w:val="20"/>
          <w:color w:val="auto"/>
        </w:rPr>
      </w:pPr>
    </w:p>
    <w:p>
      <w:pPr>
        <w:ind w:left="720" w:right="20" w:hanging="63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10.16</w:t>
        <w:tab/>
        <w:t>The Board may determine that the Members entitled to receive notice of and vote at a meeting are those persons entered on the register of Members at the close of business on a day determined by the Board.</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Accidental omission to give notice or non-receipt of notice</w:t>
      </w:r>
    </w:p>
    <w:p>
      <w:pPr>
        <w:spacing w:after="0" w:line="229"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7"/>
          <w:szCs w:val="17"/>
          <w:color w:val="auto"/>
        </w:rPr>
        <w:t>Proceedings at a meeting shall not be invalidated by the following:</w:t>
      </w:r>
    </w:p>
    <w:p>
      <w:pPr>
        <w:spacing w:after="0" w:line="225" w:lineRule="exact"/>
        <w:rPr>
          <w:sz w:val="20"/>
          <w:szCs w:val="20"/>
          <w:color w:val="auto"/>
        </w:rPr>
      </w:pPr>
    </w:p>
    <w:p>
      <w:pPr>
        <w:ind w:left="1360" w:hanging="643"/>
        <w:spacing w:after="0"/>
        <w:tabs>
          <w:tab w:leader="none" w:pos="1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accidental failure to give notice of the meeting to any person entitled to notice; or</w:t>
      </w:r>
    </w:p>
    <w:p>
      <w:pPr>
        <w:spacing w:after="0" w:line="225" w:lineRule="exact"/>
        <w:rPr>
          <w:rFonts w:ascii="Times New Roman" w:cs="Times New Roman" w:eastAsia="Times New Roman" w:hAnsi="Times New Roman"/>
          <w:sz w:val="18"/>
          <w:szCs w:val="18"/>
          <w:color w:val="auto"/>
        </w:rPr>
      </w:pPr>
    </w:p>
    <w:p>
      <w:pPr>
        <w:ind w:left="1360" w:hanging="643"/>
        <w:spacing w:after="0"/>
        <w:tabs>
          <w:tab w:leader="none" w:pos="1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non-receipt of notice of the meeting by any person entitled to notice.</w:t>
      </w:r>
    </w:p>
    <w:p>
      <w:pPr>
        <w:spacing w:after="0" w:line="225" w:lineRule="exact"/>
        <w:rPr>
          <w:sz w:val="20"/>
          <w:szCs w:val="20"/>
          <w:color w:val="auto"/>
        </w:rPr>
      </w:pPr>
    </w:p>
    <w:p>
      <w:pPr>
        <w:ind w:left="720" w:right="20" w:hanging="63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10.18</w:t>
        <w:tab/>
        <w:t>In addition, where a notice of meeting is published on a website proceedings at the meeting shall not be invalidated merely because it is accidentally published:</w:t>
      </w:r>
    </w:p>
    <w:p>
      <w:pPr>
        <w:spacing w:after="0" w:line="162" w:lineRule="exact"/>
        <w:rPr>
          <w:sz w:val="20"/>
          <w:szCs w:val="20"/>
          <w:color w:val="auto"/>
        </w:rPr>
      </w:pPr>
    </w:p>
    <w:p>
      <w:pPr>
        <w:ind w:left="1360" w:hanging="643"/>
        <w:spacing w:after="0"/>
        <w:tabs>
          <w:tab w:leader="none" w:pos="13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different place on the website; or</w:t>
      </w:r>
    </w:p>
    <w:p>
      <w:pPr>
        <w:spacing w:after="0" w:line="225" w:lineRule="exact"/>
        <w:rPr>
          <w:rFonts w:ascii="Times New Roman" w:cs="Times New Roman" w:eastAsia="Times New Roman" w:hAnsi="Times New Roman"/>
          <w:sz w:val="18"/>
          <w:szCs w:val="18"/>
          <w:color w:val="auto"/>
        </w:rPr>
      </w:pPr>
    </w:p>
    <w:p>
      <w:pPr>
        <w:ind w:left="1360" w:hanging="643"/>
        <w:spacing w:after="0"/>
        <w:tabs>
          <w:tab w:leader="none" w:pos="13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part only of the period from the date of the notification until the conclusion of the meeting to which the notice relates.</w:t>
      </w:r>
    </w:p>
    <w:p>
      <w:pPr>
        <w:spacing w:after="0" w:line="221" w:lineRule="exact"/>
        <w:rPr>
          <w:sz w:val="20"/>
          <w:szCs w:val="20"/>
          <w:color w:val="auto"/>
        </w:rPr>
      </w:pPr>
    </w:p>
    <w:p>
      <w:pPr>
        <w:ind w:left="-20" w:right="7820" w:firstLine="112"/>
        <w:spacing w:after="0" w:line="503" w:lineRule="auto"/>
        <w:tabs>
          <w:tab w:leader="none" w:pos="569"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at meetings of Members Quorum</w:t>
      </w:r>
    </w:p>
    <w:p>
      <w:pPr>
        <w:ind w:left="720" w:right="20" w:hanging="63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Save as provided in the following Article, no business shall be transacted at any meeting unless a quorum is present in person or by proxy. A quorum is as follows:</w:t>
      </w:r>
    </w:p>
    <w:p>
      <w:pPr>
        <w:spacing w:after="0" w:line="162" w:lineRule="exact"/>
        <w:rPr>
          <w:sz w:val="20"/>
          <w:szCs w:val="20"/>
          <w:color w:val="auto"/>
        </w:rPr>
      </w:pPr>
    </w:p>
    <w:p>
      <w:pPr>
        <w:ind w:left="1360" w:hanging="643"/>
        <w:spacing w:after="0"/>
        <w:tabs>
          <w:tab w:leader="none" w:pos="1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only one Member: that Member;</w:t>
      </w:r>
    </w:p>
    <w:p>
      <w:pPr>
        <w:spacing w:after="0" w:line="225" w:lineRule="exact"/>
        <w:rPr>
          <w:rFonts w:ascii="Times New Roman" w:cs="Times New Roman" w:eastAsia="Times New Roman" w:hAnsi="Times New Roman"/>
          <w:sz w:val="18"/>
          <w:szCs w:val="18"/>
          <w:color w:val="auto"/>
        </w:rPr>
      </w:pPr>
    </w:p>
    <w:p>
      <w:pPr>
        <w:ind w:left="1360" w:hanging="630"/>
        <w:spacing w:after="0" w:line="282" w:lineRule="auto"/>
        <w:tabs>
          <w:tab w:leader="none" w:pos="13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more than one Member: one or more Members holding Shares that represent not less than a majority of the outstanding Shares carrying the right to vote at such general meeting.</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92" w:right="33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8"/>
          <w:szCs w:val="18"/>
          <w:b w:val="1"/>
          <w:bCs w:val="1"/>
          <w:color w:val="auto"/>
        </w:rPr>
        <w:t>Lack of quorum</w:t>
      </w:r>
    </w:p>
    <w:p>
      <w:pPr>
        <w:spacing w:after="0" w:line="229"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If a quorum is not present within fifteen minutes of the time appointed for the meeting, or if at any time during the meeting it becomes inquorate, then the following provisions apply:</w:t>
      </w:r>
    </w:p>
    <w:p>
      <w:pPr>
        <w:spacing w:after="0" w:line="162" w:lineRule="exact"/>
        <w:rPr>
          <w:sz w:val="20"/>
          <w:szCs w:val="20"/>
          <w:color w:val="auto"/>
        </w:rPr>
      </w:pPr>
    </w:p>
    <w:p>
      <w:pPr>
        <w:ind w:left="1280" w:hanging="643"/>
        <w:spacing w:after="0"/>
        <w:tabs>
          <w:tab w:leader="none" w:pos="1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meeting was requisitioned by Members, it shall be cancelled.</w:t>
      </w:r>
    </w:p>
    <w:p>
      <w:pPr>
        <w:spacing w:after="0" w:line="225" w:lineRule="exact"/>
        <w:rPr>
          <w:rFonts w:ascii="Times New Roman" w:cs="Times New Roman" w:eastAsia="Times New Roman" w:hAnsi="Times New Roman"/>
          <w:sz w:val="18"/>
          <w:szCs w:val="18"/>
          <w:color w:val="auto"/>
        </w:rPr>
      </w:pPr>
    </w:p>
    <w:p>
      <w:pPr>
        <w:jc w:val="both"/>
        <w:ind w:left="1280" w:hanging="630"/>
        <w:spacing w:after="0" w:line="266" w:lineRule="auto"/>
        <w:tabs>
          <w:tab w:leader="none" w:pos="12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Chairman</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The chairman of a general meeting shall be the chairman of the Board or such other person as the Directors may determine. Absent any such person being present within fifteen minutes of the time appointed for the meeting, the Directors present shall elect one of their number to chair the meeting.</w:t>
      </w:r>
    </w:p>
    <w:p>
      <w:pPr>
        <w:spacing w:after="0" w:line="176"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If no Director is present within fifteen minutes of the time appointed for the meeting, or if no Director is willing to act as chairman, the Members present in person or by proxy and entitled to vote shall choose one of their number to chair the meeting.</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Right of a Director to attend and speak</w:t>
      </w:r>
    </w:p>
    <w:p>
      <w:pPr>
        <w:spacing w:after="0" w:line="229"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Even if a Director is not a Member, he shall be entitled to attend and speak at any general meeting and at any separate meeting of Members holding a particular class of Shares.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Accommodation of Members attending meeting virtually</w:t>
      </w:r>
    </w:p>
    <w:p>
      <w:pPr>
        <w:spacing w:after="0" w:line="229"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A Member entitled to receive notice and attend a meeting will be deemed to be in attendance at such meeting despite their attendance being virtual if adequate facilities are available to ensure that the Member is able to:</w:t>
      </w:r>
    </w:p>
    <w:p>
      <w:pPr>
        <w:spacing w:after="0" w:line="162" w:lineRule="exact"/>
        <w:rPr>
          <w:sz w:val="20"/>
          <w:szCs w:val="20"/>
          <w:color w:val="auto"/>
        </w:rPr>
      </w:pPr>
    </w:p>
    <w:p>
      <w:pPr>
        <w:ind w:left="1280" w:hanging="643"/>
        <w:spacing w:after="0"/>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business for which the meeting has been convened; and</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 all that happens at the meeting.</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Security</w:t>
      </w:r>
    </w:p>
    <w:p>
      <w:pPr>
        <w:spacing w:after="0" w:line="229"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p>
      <w:pPr>
        <w:spacing w:after="0" w:line="2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8"/>
          <w:szCs w:val="18"/>
          <w:b w:val="1"/>
          <w:bCs w:val="1"/>
          <w:color w:val="auto"/>
        </w:rPr>
        <w:t>Adjournment, postponement and cancellation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color w:val="auto"/>
        </w:rPr>
        <w:t>A meeting may be:</w:t>
      </w:r>
    </w:p>
    <w:p>
      <w:pPr>
        <w:spacing w:after="0" w:line="225" w:lineRule="exact"/>
        <w:rPr>
          <w:sz w:val="20"/>
          <w:szCs w:val="20"/>
          <w:color w:val="auto"/>
        </w:rPr>
      </w:pPr>
    </w:p>
    <w:p>
      <w:pPr>
        <w:ind w:left="1280" w:hanging="630"/>
        <w:spacing w:after="0" w:line="282" w:lineRule="auto"/>
        <w:tabs>
          <w:tab w:leader="none" w:pos="12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postponed or cancelled prior to the meeting at the discretion of the Directors by written notice provided to all persons entitled to attend the meeting, unless the meeting was requisitioned by Members or otherwise called by Members pursuant to Article 10.8; or</w:t>
      </w:r>
    </w:p>
    <w:p>
      <w:pPr>
        <w:spacing w:after="0" w:line="161" w:lineRule="exact"/>
        <w:rPr>
          <w:rFonts w:ascii="Times New Roman" w:cs="Times New Roman" w:eastAsia="Times New Roman" w:hAnsi="Times New Roman"/>
          <w:sz w:val="18"/>
          <w:szCs w:val="18"/>
          <w:color w:val="auto"/>
        </w:rPr>
      </w:pPr>
    </w:p>
    <w:p>
      <w:pPr>
        <w:ind w:left="1280" w:hanging="630"/>
        <w:spacing w:after="0" w:line="282" w:lineRule="auto"/>
        <w:tabs>
          <w:tab w:leader="none" w:pos="12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adjourned, with or without an appointed date for resumption, at any time during the meeting at the discretion of the chairman with the consent of the Members constituting a quorum.</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color w:val="auto"/>
        </w:rPr>
        <w:t>The chairman must adjourn a meeting if so directed by Members constituting a quorum at the meeting.</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7"/>
          <w:szCs w:val="17"/>
          <w:color w:val="auto"/>
        </w:rPr>
        <w:t>No business can be transacted at an adjourned meeting other than business which might properly have been transacted at the original meeting.</w:t>
      </w:r>
    </w:p>
    <w:p>
      <w:pPr>
        <w:spacing w:after="0" w:line="225"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11.11</w:t>
        <w:tab/>
        <w:t>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Method of voting</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11.12</w:t>
        <w:tab/>
        <w:t>A resolution put to the vote of the meeting shall be decided on a show of hands unless before, or on, the declaration of the result of the show of hands, a poll is duly demanded. Subject to the Act, a poll may be demanded:</w:t>
      </w:r>
    </w:p>
    <w:p>
      <w:pPr>
        <w:spacing w:after="0" w:line="162" w:lineRule="exact"/>
        <w:rPr>
          <w:sz w:val="20"/>
          <w:szCs w:val="20"/>
          <w:color w:val="auto"/>
        </w:rPr>
      </w:pPr>
    </w:p>
    <w:p>
      <w:pPr>
        <w:ind w:left="1280" w:hanging="643"/>
        <w:spacing w:after="0"/>
        <w:tabs>
          <w:tab w:leader="none" w:pos="12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chairman of the meeting;</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 least two Members having the right to vote on the resolutions;</w:t>
      </w:r>
    </w:p>
    <w:p>
      <w:pPr>
        <w:spacing w:after="0" w:line="225" w:lineRule="exact"/>
        <w:rPr>
          <w:rFonts w:ascii="Times New Roman" w:cs="Times New Roman" w:eastAsia="Times New Roman" w:hAnsi="Times New Roman"/>
          <w:sz w:val="18"/>
          <w:szCs w:val="18"/>
          <w:color w:val="auto"/>
        </w:rPr>
      </w:pPr>
    </w:p>
    <w:p>
      <w:pPr>
        <w:ind w:left="1280" w:hanging="630"/>
        <w:spacing w:after="0" w:line="282" w:lineRule="auto"/>
        <w:tabs>
          <w:tab w:leader="none" w:pos="12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Member or Members present who, individually or collectively, hold at least ten per cent of the voting rights of all those who have a right to vote on the resolution.</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Outcome of vote by show of hands</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11.13</w:t>
        <w:tab/>
        <w:t>Unless a poll is duly demanded, a declaration by the chairman as to the result of a resolution and an entry to that effect in the minutes of the meeting shall be conclusive evidence of the outcome of a show of hands without proof of the number or proportion of the votes recorded in favour of or against the resolution.</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Withdrawal of demand for a poll</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11.14</w:t>
        <w:tab/>
        <w:t>The demand for a poll may be withdrawn before the poll is taken, but only with the consent of the chairman. The chairman shall announce any such withdrawal to the meeting and, unless another person forthwith demands a poll, any earlier show of hands on that resolution shall be treated as the vote on that resolution; if there has been no earlier show of hands, then the resolution shall be put to the vote of the meeting.</w:t>
      </w:r>
    </w:p>
    <w:p>
      <w:pPr>
        <w:spacing w:after="0" w:line="2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8"/>
          <w:szCs w:val="18"/>
          <w:b w:val="1"/>
          <w:bCs w:val="1"/>
          <w:color w:val="auto"/>
        </w:rPr>
        <w:t>Taking of a poll</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7"/>
          <w:szCs w:val="17"/>
          <w:color w:val="auto"/>
        </w:rPr>
        <w:t>A poll demanded on the question of adjournment shall be taken immediately.</w:t>
      </w:r>
    </w:p>
    <w:p>
      <w:pPr>
        <w:spacing w:after="0" w:line="225"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11.16</w:t>
        <w:tab/>
        <w:t>A poll demanded on any other question shall be taken either immediately or at an adjourned meeting at such time and place as the chairman directs, not being more than thirty Clear Days after the poll was demanded.</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11.17</w:t>
      </w:r>
      <w:r>
        <w:rPr>
          <w:sz w:val="20"/>
          <w:szCs w:val="20"/>
          <w:color w:val="auto"/>
        </w:rPr>
        <w:tab/>
      </w:r>
      <w:r>
        <w:rPr>
          <w:rFonts w:ascii="Times New Roman" w:cs="Times New Roman" w:eastAsia="Times New Roman" w:hAnsi="Times New Roman"/>
          <w:sz w:val="17"/>
          <w:szCs w:val="17"/>
          <w:color w:val="auto"/>
        </w:rPr>
        <w:t>The demand for a poll shall not prevent the meeting continuing to transact any business other than the question on which the poll was demanded.</w:t>
      </w:r>
    </w:p>
    <w:p>
      <w:pPr>
        <w:spacing w:after="0" w:line="225"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11.18</w:t>
        <w:tab/>
        <w:t>A poll shall be taken in such manner as the chairman directs. He may appoint scrutineers (who need not be Members) and fix a place and time for declaring the result of the poll. If, through the aid of technology, the meeting is held virtually or in more than place, the chairman may appoint scrutineers virtually and in more than place; but if he considers that the poll cannot be effectively monitored at that meeting, the chairman shall adjourn the holding of the poll to a date, place and time when that can occur.</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Chairman’s casting vote</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11.19</w:t>
        <w:tab/>
        <w:t>In the case of an equality of votes, whether on a show of hands or on a poll, the Chairman of the meeting at which the show of hands takes place or at which the poll is demanded shall not be entitled to a second or casting vote.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Written resolutions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11.20</w:t>
      </w:r>
      <w:r>
        <w:rPr>
          <w:sz w:val="20"/>
          <w:szCs w:val="20"/>
          <w:color w:val="auto"/>
        </w:rPr>
        <w:tab/>
      </w:r>
      <w:r>
        <w:rPr>
          <w:rFonts w:ascii="Times New Roman" w:cs="Times New Roman" w:eastAsia="Times New Roman" w:hAnsi="Times New Roman"/>
          <w:sz w:val="17"/>
          <w:szCs w:val="17"/>
          <w:color w:val="auto"/>
        </w:rPr>
        <w:t>Members may pass a resolution in writing without holding a meeting if the following conditions are met:</w:t>
      </w:r>
    </w:p>
    <w:p>
      <w:pPr>
        <w:spacing w:after="0" w:line="225" w:lineRule="exact"/>
        <w:rPr>
          <w:sz w:val="20"/>
          <w:szCs w:val="20"/>
          <w:color w:val="auto"/>
        </w:rPr>
      </w:pPr>
    </w:p>
    <w:p>
      <w:pPr>
        <w:ind w:left="1280" w:hanging="630"/>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entitled to vote are given notice of the resolution as if the same were being proposed at a meeting of Members;</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entitled so to vote;</w:t>
      </w:r>
    </w:p>
    <w:p>
      <w:pPr>
        <w:spacing w:after="0" w:line="225" w:lineRule="exact"/>
        <w:rPr>
          <w:rFonts w:ascii="Times New Roman" w:cs="Times New Roman" w:eastAsia="Times New Roman" w:hAnsi="Times New Roman"/>
          <w:sz w:val="18"/>
          <w:szCs w:val="18"/>
          <w:color w:val="auto"/>
        </w:rPr>
      </w:pPr>
    </w:p>
    <w:p>
      <w:pPr>
        <w:ind w:left="1920" w:hanging="635"/>
        <w:spacing w:after="0"/>
        <w:tabs>
          <w:tab w:leader="none" w:pos="19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document; or</w:t>
      </w:r>
    </w:p>
    <w:p>
      <w:pPr>
        <w:spacing w:after="0" w:line="225" w:lineRule="exact"/>
        <w:rPr>
          <w:rFonts w:ascii="Times New Roman" w:cs="Times New Roman" w:eastAsia="Times New Roman" w:hAnsi="Times New Roman"/>
          <w:sz w:val="18"/>
          <w:szCs w:val="18"/>
          <w:color w:val="auto"/>
        </w:rPr>
      </w:pPr>
    </w:p>
    <w:p>
      <w:pPr>
        <w:ind w:left="1920" w:hanging="635"/>
        <w:spacing w:after="0"/>
        <w:tabs>
          <w:tab w:leader="none" w:pos="19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several documents in the like form each signed by one or more of those Members; and</w:t>
      </w:r>
    </w:p>
    <w:p>
      <w:pPr>
        <w:spacing w:after="0" w:line="225" w:lineRule="exact"/>
        <w:rPr>
          <w:rFonts w:ascii="Times New Roman" w:cs="Times New Roman" w:eastAsia="Times New Roman" w:hAnsi="Times New Roman"/>
          <w:sz w:val="18"/>
          <w:szCs w:val="18"/>
          <w:color w:val="auto"/>
        </w:rPr>
      </w:pPr>
    </w:p>
    <w:p>
      <w:pPr>
        <w:ind w:left="1280" w:hanging="630"/>
        <w:spacing w:after="0" w:line="282" w:lineRule="auto"/>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signed document or documents is or are delivered to the Company, including, if the Company so nominates, by delivery of an Electronic Record by Electronic means to the address specified for that purpose.</w:t>
      </w:r>
    </w:p>
    <w:p>
      <w:pPr>
        <w:spacing w:after="0" w:line="2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8"/>
          <w:szCs w:val="18"/>
          <w:color w:val="auto"/>
        </w:rPr>
        <w:t>Such written resolution shall be as effective as if it had been passed at a meeting of the Members entitled to vote duly convened and held.</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11.21</w:t>
      </w:r>
      <w:r>
        <w:rPr>
          <w:sz w:val="20"/>
          <w:szCs w:val="20"/>
          <w:color w:val="auto"/>
        </w:rPr>
        <w:tab/>
      </w:r>
      <w:r>
        <w:rPr>
          <w:rFonts w:ascii="Times New Roman" w:cs="Times New Roman" w:eastAsia="Times New Roman" w:hAnsi="Times New Roman"/>
          <w:sz w:val="17"/>
          <w:szCs w:val="17"/>
          <w:color w:val="auto"/>
        </w:rPr>
        <w:t>If a written resolution is described as a Special Resolution or as an Ordinary Resolution, it has effect accordingly.</w:t>
      </w:r>
    </w:p>
    <w:p>
      <w:pPr>
        <w:spacing w:after="0" w:line="225"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11.22</w:t>
        <w:tab/>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Sole-Member Company</w:t>
      </w:r>
    </w:p>
    <w:p>
      <w:pPr>
        <w:spacing w:after="0" w:line="229"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11.23</w:t>
        <w:tab/>
        <w:t>If the Company has only one Member, and the Member records in writing his decision on a question, that record shall constitute both the passing of a resolution and the minute of it.</w:t>
      </w:r>
    </w:p>
    <w:p>
      <w:pPr>
        <w:spacing w:after="0" w:line="158"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Voting rights of Members Right to vote</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Subject to the following, 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The holder of an Ordinary Share shall (in respect of such Ordinary Share) have the right to receive notice of, attend at and vote as a Member at any general meeting of the Company.</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color w:val="auto"/>
        </w:rPr>
        <w:t>Members may vote in person or by proxy.</w:t>
      </w:r>
    </w:p>
    <w:p>
      <w:pPr>
        <w:spacing w:after="0" w:line="225"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On a show of hands, every Member shall have one vote. For the avoidance of doubt, an individual who represents two or more Members, including a Member in that individual’s own right, that individual shall be entitled to a separate vote for each Member.</w:t>
      </w:r>
    </w:p>
    <w:p>
      <w:pPr>
        <w:spacing w:after="0" w:line="162"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color w:val="auto"/>
        </w:rPr>
        <w:t>On a poll, each holder of Ordinary Shares shall be entitled to one (1) vote for each Ordinary Share he or she holds, save that each holder of Class B Ordinary Shares shall, on a poll, be entitled to thirty (30) votes for each Class B Ordinary Share he or she holds.</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color w:val="auto"/>
        </w:rPr>
        <w:t>No Member is bound to vote on his Shares or any of them; nor is he bound to vote each of his Shares in the same way.</w:t>
      </w:r>
    </w:p>
    <w:p>
      <w:pPr>
        <w:spacing w:after="0" w:line="3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6" w:right="339"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8"/>
          <w:szCs w:val="18"/>
          <w:b w:val="1"/>
          <w:bCs w:val="1"/>
          <w:color w:val="auto"/>
        </w:rPr>
        <w:t>Rights of joint holders</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color w:val="auto"/>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Representation of corporate Members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7"/>
          <w:szCs w:val="17"/>
          <w:color w:val="auto"/>
        </w:rPr>
        <w:t>Save where otherwise provided, a corporate Member must act by a duly authorised representative.</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7"/>
          <w:szCs w:val="17"/>
          <w:color w:val="auto"/>
        </w:rPr>
        <w:t>A corporate Member wishing to act by a duly authorised representative must identify that person to the Company by notice in writing.</w:t>
      </w:r>
    </w:p>
    <w:p>
      <w:pPr>
        <w:spacing w:after="0" w:line="225"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12.10</w:t>
        <w:tab/>
        <w:t>The authorisation may be for any period of time, and must be delivered to the Company before the commencement of the meeting at which it is first used.</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12.11</w:t>
      </w:r>
      <w:r>
        <w:rPr>
          <w:sz w:val="20"/>
          <w:szCs w:val="20"/>
          <w:color w:val="auto"/>
        </w:rPr>
        <w:tab/>
      </w:r>
      <w:r>
        <w:rPr>
          <w:rFonts w:ascii="Times New Roman" w:cs="Times New Roman" w:eastAsia="Times New Roman" w:hAnsi="Times New Roman"/>
          <w:sz w:val="17"/>
          <w:szCs w:val="17"/>
          <w:color w:val="auto"/>
        </w:rPr>
        <w:t>The Directors of the Company may require the production of any evidence which they consider necessary to determine the validity of the notice.</w:t>
      </w:r>
    </w:p>
    <w:p>
      <w:pPr>
        <w:spacing w:after="0" w:line="225"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12.12</w:t>
        <w:tab/>
        <w:t>Where a duly authorised representative is present at a meeting that Member is deemed to be present in person; and the acts of the duly authorised representative are personal acts of that Member.</w:t>
      </w:r>
    </w:p>
    <w:p>
      <w:pPr>
        <w:spacing w:after="0" w:line="162"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12.13</w:t>
        <w:tab/>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Member with mental disorder</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12.14</w:t>
        <w:tab/>
        <w:t xml:space="preserve">A Member in respect of whom an order has been made by any court having jurisdiction (whether in the Cayman Islands or elsewhere) in matters concerning mental disorder may vote, whether on a show of hands or on a poll, by that Member’s receiver,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authorised in that behalf appointed by that court.</w:t>
      </w:r>
    </w:p>
    <w:p>
      <w:pPr>
        <w:spacing w:after="0" w:line="176"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12.15</w:t>
        <w:tab/>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spacing w:after="0" w:line="2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8"/>
          <w:szCs w:val="18"/>
          <w:b w:val="1"/>
          <w:bCs w:val="1"/>
          <w:color w:val="auto"/>
        </w:rPr>
        <w:t>Objections to admissibility of votes</w:t>
      </w:r>
    </w:p>
    <w:p>
      <w:pPr>
        <w:spacing w:after="0" w:line="229"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12.16</w:t>
        <w:tab/>
        <w:t>An objection to the validity of a person’s vote may only be raised at the meeting or at the adjourned meeting at which the vote is sought to be tendered. Any objection duly made shall be referred to the chairman whose decision shall be final and conclusive.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Form of proxy</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12.17</w:t>
        <w:tab/>
        <w:t>An instrument appointing a proxy shall be in any common form or in any other form approved by the Directors.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12.18</w:t>
      </w:r>
      <w:r>
        <w:rPr>
          <w:sz w:val="20"/>
          <w:szCs w:val="20"/>
          <w:color w:val="auto"/>
        </w:rPr>
        <w:tab/>
      </w:r>
      <w:r>
        <w:rPr>
          <w:rFonts w:ascii="Times New Roman" w:cs="Times New Roman" w:eastAsia="Times New Roman" w:hAnsi="Times New Roman"/>
          <w:sz w:val="17"/>
          <w:szCs w:val="17"/>
          <w:color w:val="auto"/>
        </w:rPr>
        <w:t>The instrument must be in writing and signed in one of the following ways:</w:t>
      </w:r>
    </w:p>
    <w:p>
      <w:pPr>
        <w:spacing w:after="0" w:line="225" w:lineRule="exact"/>
        <w:rPr>
          <w:sz w:val="20"/>
          <w:szCs w:val="20"/>
          <w:color w:val="auto"/>
        </w:rPr>
      </w:pPr>
    </w:p>
    <w:p>
      <w:pPr>
        <w:ind w:left="1280" w:hanging="643"/>
        <w:spacing w:after="0"/>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Member; or</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Member’s authorised attorney; or</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 is a corporation or other body corporate, under seal or signed by an authorised officer, secretary or attorney.</w:t>
      </w:r>
    </w:p>
    <w:p>
      <w:pPr>
        <w:spacing w:after="0" w:line="225"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If the Directors so resolve, the Company may accept an Electronic Record of that instrument delivered in the manner specified below and otherwise satisfying the Articles about authentication of Electronic Records.</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12.19</w:t>
      </w:r>
      <w:r>
        <w:rPr>
          <w:sz w:val="20"/>
          <w:szCs w:val="20"/>
          <w:color w:val="auto"/>
        </w:rPr>
        <w:tab/>
      </w:r>
      <w:r>
        <w:rPr>
          <w:rFonts w:ascii="Times New Roman" w:cs="Times New Roman" w:eastAsia="Times New Roman" w:hAnsi="Times New Roman"/>
          <w:sz w:val="17"/>
          <w:szCs w:val="17"/>
          <w:color w:val="auto"/>
        </w:rPr>
        <w:t>The Directors may require the production of any evidence which they consider necessary to determine the validity of any appointment of a proxy.</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12.20</w:t>
      </w:r>
      <w:r>
        <w:rPr>
          <w:sz w:val="20"/>
          <w:szCs w:val="20"/>
          <w:color w:val="auto"/>
        </w:rPr>
        <w:tab/>
      </w:r>
      <w:r>
        <w:rPr>
          <w:rFonts w:ascii="Times New Roman" w:cs="Times New Roman" w:eastAsia="Times New Roman" w:hAnsi="Times New Roman"/>
          <w:sz w:val="17"/>
          <w:szCs w:val="17"/>
          <w:color w:val="auto"/>
        </w:rPr>
        <w:t>A Member may revoke the appointment of a proxy at any time by notice to the Company duly signed in accordance with Article 12.18.</w:t>
      </w:r>
    </w:p>
    <w:p>
      <w:pPr>
        <w:spacing w:after="0" w:line="225"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12.21</w:t>
        <w:tab/>
        <w:t>No revocation by a Member of the appointment of a proxy made in accordance with Article 12.20 will affect the validity of any acts carried out by the relevant proxy before the Directors of the Company had actual notice of the revocation.</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How and when proxy is to be delivered</w:t>
      </w:r>
    </w:p>
    <w:p>
      <w:pPr>
        <w:spacing w:after="0" w:line="229" w:lineRule="exact"/>
        <w:rPr>
          <w:sz w:val="20"/>
          <w:szCs w:val="20"/>
          <w:color w:val="auto"/>
        </w:rPr>
      </w:pPr>
    </w:p>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12.22</w:t>
        <w:tab/>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p>
      <w:pPr>
        <w:spacing w:after="0" w:line="2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39" w:name="page40"/>
    <w:bookmarkEnd w:id="39"/>
    <w:p>
      <w:pPr>
        <w:ind w:left="1280" w:hanging="643"/>
        <w:spacing w:after="0"/>
        <w:tabs>
          <w:tab w:leader="none" w:pos="1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instrument in writing, it must be left at or sent by post:</w:t>
      </w:r>
    </w:p>
    <w:p>
      <w:pPr>
        <w:spacing w:after="0" w:line="225" w:lineRule="exact"/>
        <w:rPr>
          <w:rFonts w:ascii="Times New Roman" w:cs="Times New Roman" w:eastAsia="Times New Roman" w:hAnsi="Times New Roman"/>
          <w:sz w:val="18"/>
          <w:szCs w:val="18"/>
          <w:color w:val="auto"/>
        </w:rPr>
      </w:pPr>
    </w:p>
    <w:p>
      <w:pPr>
        <w:ind w:left="1920" w:hanging="635"/>
        <w:spacing w:after="0"/>
        <w:tabs>
          <w:tab w:leader="none" w:pos="192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registered office of the Company; or</w:t>
      </w:r>
    </w:p>
    <w:p>
      <w:pPr>
        <w:spacing w:after="0" w:line="225" w:lineRule="exact"/>
        <w:rPr>
          <w:rFonts w:ascii="Times New Roman" w:cs="Times New Roman" w:eastAsia="Times New Roman" w:hAnsi="Times New Roman"/>
          <w:sz w:val="18"/>
          <w:szCs w:val="18"/>
          <w:color w:val="auto"/>
        </w:rPr>
      </w:pPr>
    </w:p>
    <w:p>
      <w:pPr>
        <w:ind w:left="1920" w:hanging="635"/>
        <w:spacing w:after="0" w:line="282" w:lineRule="auto"/>
        <w:tabs>
          <w:tab w:leader="none" w:pos="192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other place within the Cayman Islands specified in the notice convening the meeting or in any form of appointment of proxy sent out by the Company in relation to the meeting.</w:t>
      </w:r>
    </w:p>
    <w:p>
      <w:pPr>
        <w:spacing w:after="0" w:line="161" w:lineRule="exact"/>
        <w:rPr>
          <w:rFonts w:ascii="Times New Roman" w:cs="Times New Roman" w:eastAsia="Times New Roman" w:hAnsi="Times New Roman"/>
          <w:sz w:val="18"/>
          <w:szCs w:val="18"/>
          <w:color w:val="auto"/>
        </w:rPr>
      </w:pPr>
    </w:p>
    <w:p>
      <w:pPr>
        <w:jc w:val="both"/>
        <w:ind w:left="1280" w:hanging="630"/>
        <w:spacing w:after="0" w:line="266" w:lineRule="auto"/>
        <w:tabs>
          <w:tab w:leader="none" w:pos="12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spacing w:after="0" w:line="175" w:lineRule="exact"/>
        <w:rPr>
          <w:rFonts w:ascii="Times New Roman" w:cs="Times New Roman" w:eastAsia="Times New Roman" w:hAnsi="Times New Roman"/>
          <w:sz w:val="18"/>
          <w:szCs w:val="18"/>
          <w:color w:val="auto"/>
        </w:rPr>
      </w:pPr>
    </w:p>
    <w:p>
      <w:pPr>
        <w:ind w:left="1920" w:hanging="635"/>
        <w:spacing w:after="0"/>
        <w:tabs>
          <w:tab w:leader="none" w:pos="192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notice convening the meeting; or</w:t>
      </w:r>
    </w:p>
    <w:p>
      <w:pPr>
        <w:spacing w:after="0" w:line="225" w:lineRule="exact"/>
        <w:rPr>
          <w:rFonts w:ascii="Times New Roman" w:cs="Times New Roman" w:eastAsia="Times New Roman" w:hAnsi="Times New Roman"/>
          <w:sz w:val="18"/>
          <w:szCs w:val="18"/>
          <w:color w:val="auto"/>
        </w:rPr>
      </w:pPr>
    </w:p>
    <w:p>
      <w:pPr>
        <w:ind w:left="1920" w:hanging="635"/>
        <w:spacing w:after="0"/>
        <w:tabs>
          <w:tab w:leader="none" w:pos="192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form of appointment of a proxy sent out by the Company in relation to the meeting; or</w:t>
      </w:r>
    </w:p>
    <w:p>
      <w:pPr>
        <w:spacing w:after="0" w:line="225" w:lineRule="exact"/>
        <w:rPr>
          <w:rFonts w:ascii="Times New Roman" w:cs="Times New Roman" w:eastAsia="Times New Roman" w:hAnsi="Times New Roman"/>
          <w:sz w:val="18"/>
          <w:szCs w:val="18"/>
          <w:color w:val="auto"/>
        </w:rPr>
      </w:pPr>
    </w:p>
    <w:p>
      <w:pPr>
        <w:ind w:left="1920" w:hanging="635"/>
        <w:spacing w:after="0"/>
        <w:tabs>
          <w:tab w:leader="none" w:pos="192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invitation to appoint a proxy issued by the Company in relation to the meeting.</w:t>
      </w:r>
    </w:p>
    <w:p>
      <w:pPr>
        <w:spacing w:after="0" w:line="225" w:lineRule="exact"/>
        <w:rPr>
          <w:rFonts w:ascii="Times New Roman" w:cs="Times New Roman" w:eastAsia="Times New Roman" w:hAnsi="Times New Roman"/>
          <w:sz w:val="18"/>
          <w:szCs w:val="18"/>
          <w:color w:val="auto"/>
        </w:rPr>
      </w:pPr>
    </w:p>
    <w:p>
      <w:pPr>
        <w:ind w:left="1280" w:hanging="630"/>
        <w:spacing w:after="0" w:line="282" w:lineRule="auto"/>
        <w:tabs>
          <w:tab w:leader="none" w:pos="12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 12.22(a) and Article 12.22(b), the chairman of the Company may, in any event at his discretion, direct that an instrument of proxy shall be deemed to have been duly deposited.</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12.23</w:t>
      </w:r>
      <w:r>
        <w:rPr>
          <w:sz w:val="20"/>
          <w:szCs w:val="20"/>
          <w:color w:val="auto"/>
        </w:rPr>
        <w:tab/>
      </w:r>
      <w:r>
        <w:rPr>
          <w:rFonts w:ascii="Times New Roman" w:cs="Times New Roman" w:eastAsia="Times New Roman" w:hAnsi="Times New Roman"/>
          <w:sz w:val="17"/>
          <w:szCs w:val="17"/>
          <w:color w:val="auto"/>
        </w:rPr>
        <w:t>Where a poll is taken:</w:t>
      </w:r>
    </w:p>
    <w:p>
      <w:pPr>
        <w:spacing w:after="0" w:line="225" w:lineRule="exact"/>
        <w:rPr>
          <w:sz w:val="20"/>
          <w:szCs w:val="20"/>
          <w:color w:val="auto"/>
        </w:rPr>
      </w:pPr>
    </w:p>
    <w:p>
      <w:pPr>
        <w:jc w:val="both"/>
        <w:ind w:left="1280" w:hanging="630"/>
        <w:spacing w:after="0" w:line="266" w:lineRule="auto"/>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taken more than seven Clear Days after it is demanded, the form of appointment of a proxy and any accompanying authority (or an Electronic Record of the same) must be delivered in accordance with Article 12.22 before the time appointed for the taking of the poll;</w:t>
      </w:r>
    </w:p>
    <w:p>
      <w:pPr>
        <w:spacing w:after="0" w:line="175" w:lineRule="exact"/>
        <w:rPr>
          <w:rFonts w:ascii="Times New Roman" w:cs="Times New Roman" w:eastAsia="Times New Roman" w:hAnsi="Times New Roman"/>
          <w:sz w:val="18"/>
          <w:szCs w:val="18"/>
          <w:color w:val="auto"/>
        </w:rPr>
      </w:pPr>
    </w:p>
    <w:p>
      <w:pPr>
        <w:jc w:val="both"/>
        <w:ind w:left="1280" w:hanging="630"/>
        <w:spacing w:after="0" w:line="266" w:lineRule="auto"/>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to be taken within seven Clear Days after it was demanded, the form of appointment of a proxy and any accompanying authority (or an Electronic Record of the same) must be delivered in accordance with Article 12.22 before the time appointed for the taking of the poll.</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12.24</w:t>
      </w:r>
      <w:r>
        <w:rPr>
          <w:sz w:val="20"/>
          <w:szCs w:val="20"/>
          <w:color w:val="auto"/>
        </w:rPr>
        <w:tab/>
      </w:r>
      <w:r>
        <w:rPr>
          <w:rFonts w:ascii="Times New Roman" w:cs="Times New Roman" w:eastAsia="Times New Roman" w:hAnsi="Times New Roman"/>
          <w:sz w:val="17"/>
          <w:szCs w:val="17"/>
          <w:color w:val="auto"/>
        </w:rPr>
        <w:t>If the form of appointment of proxy is not delivered on time, it is invalid.</w:t>
      </w:r>
    </w:p>
    <w:p>
      <w:pPr>
        <w:spacing w:after="0" w:line="225"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12.25</w:t>
        <w:tab/>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p>
      <w:pPr>
        <w:spacing w:after="0" w:line="2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6" w:right="339" w:bottom="1440" w:gutter="0" w:footer="0" w:header="0"/>
        </w:sectPr>
      </w:pPr>
    </w:p>
    <w:bookmarkStart w:id="40" w:name="page41"/>
    <w:bookmarkEnd w:id="40"/>
    <w:p>
      <w:pPr>
        <w:jc w:val="both"/>
        <w:ind w:left="640" w:hanging="634"/>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12.26</w:t>
        <w:tab/>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Voting by proxy</w:t>
      </w:r>
    </w:p>
    <w:p>
      <w:pPr>
        <w:spacing w:after="0" w:line="229"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12.27</w:t>
        <w:tab/>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spacing w:after="0" w:line="180"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12.28</w:t>
        <w:tab/>
        <w:t>The instrument appointing a proxy to vote at a meeting shall be deemed also to confer authority to demand or join in demanding a poll and, for the purposes of Article 11.13, a demand by a person as proxy for a Member shall be the same as a demand by a Member. Such appointment shall not confer any further right to speak at the meeting, except with the permission of the chairman of the meeting.</w:t>
      </w:r>
    </w:p>
    <w:p>
      <w:pPr>
        <w:spacing w:after="0" w:line="172"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Number of Directors</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p>
      <w:pPr>
        <w:spacing w:after="0" w:line="158"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Appointment, disqualification and removal of Directors First Directors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The first Directors shall be appointed in writing by the subscriber or subscribers to the Memorandum, or a majority of them.</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 age limit</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There is no age limit for Directors save that they must be at least eighteen years of age.</w:t>
      </w:r>
    </w:p>
    <w:p>
      <w:pPr>
        <w:spacing w:after="0" w:line="3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6" w:right="33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8"/>
          <w:szCs w:val="18"/>
          <w:b w:val="1"/>
          <w:bCs w:val="1"/>
          <w:color w:val="auto"/>
        </w:rPr>
        <w:t>Corporate Directors</w:t>
      </w:r>
    </w:p>
    <w:p>
      <w:pPr>
        <w:spacing w:after="0" w:line="229"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Unless prohibited by law, a body corporate may be a Director. If a body corporate is a Director, the Articles about representation of corporate Members at general meetings apply, mutatis mutandis, to the Articles about Directors’ meetings.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 shareholding qualification</w:t>
      </w:r>
    </w:p>
    <w:p>
      <w:pPr>
        <w:spacing w:after="0" w:line="229"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Unless a shareholding qualification for Directors is fixed by Ordinary Resolution, no Director shall be required to own Shares as a condition of his appointment.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A Director may be appointed by Ordinary Resolution or by the Directors. Any appointment may be to fill a vacancy or as an additional Director.</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color w:val="auto"/>
        </w:rPr>
        <w:t>A remaining Director may appoint a Director even though there is not a quorum of Directors.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color w:val="auto"/>
        </w:rPr>
        <w:t>No appointment can cause the number of Directors to exceed the maximum (if one is set); and any such appointment shall be invalid.</w:t>
      </w:r>
    </w:p>
    <w:p>
      <w:pPr>
        <w:spacing w:after="0" w:line="225"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color w:val="auto"/>
        </w:rPr>
        <w:t>For so long as Shares or ADSs are listed on a Designated Stock Exchange, the Directors shall include at least such number of Independent Directors as applicable law, rules or regulations or the Designated Stock Exchange Rules require as determined by the Board.</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Term of appointment</w:t>
      </w:r>
    </w:p>
    <w:p>
      <w:pPr>
        <w:spacing w:after="0" w:line="229"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8"/>
          <w:szCs w:val="18"/>
          <w:color w:val="auto"/>
        </w:rPr>
        <w:t>Each Director appointed shall hold office until such time as they resign, are removed from office by Ordinary Resolution or otherwise ceases to be eligible to be a director of the Company.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14.10</w:t>
        <w:tab/>
        <w:t>No person (other than a Director retiring in accordance with these Articles) shall be appointed or re-appointed a Director at any general meeting unless:</w:t>
      </w:r>
    </w:p>
    <w:p>
      <w:pPr>
        <w:spacing w:after="0" w:line="162" w:lineRule="exact"/>
        <w:rPr>
          <w:sz w:val="20"/>
          <w:szCs w:val="20"/>
          <w:color w:val="auto"/>
        </w:rPr>
      </w:pPr>
    </w:p>
    <w:p>
      <w:pPr>
        <w:ind w:left="1280" w:hanging="643"/>
        <w:spacing w:after="0"/>
        <w:tabs>
          <w:tab w:leader="none" w:pos="12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recommended by the Board; or</w:t>
      </w:r>
    </w:p>
    <w:p>
      <w:pPr>
        <w:spacing w:after="0" w:line="225" w:lineRule="exact"/>
        <w:rPr>
          <w:rFonts w:ascii="Times New Roman" w:cs="Times New Roman" w:eastAsia="Times New Roman" w:hAnsi="Times New Roman"/>
          <w:sz w:val="18"/>
          <w:szCs w:val="18"/>
          <w:color w:val="auto"/>
        </w:rPr>
      </w:pPr>
    </w:p>
    <w:p>
      <w:pPr>
        <w:jc w:val="both"/>
        <w:ind w:left="1280" w:hanging="630"/>
        <w:spacing w:after="0" w:line="261" w:lineRule="auto"/>
        <w:tabs>
          <w:tab w:leader="none" w:pos="12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seven nor more than forty-two Clear Days before the date appointed for the meeting, a Member (other than the person to be proposed) entitled to vote at the meeting has given to the Company notice of his intention to propose a resolution for the appointment of that person, stating the particulars which would, if he were so appointed, be required to be included in the Company’s register of Directors and a notice executed by that person of his willingness to be appointed.</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14.11</w:t>
      </w:r>
      <w:r>
        <w:rPr>
          <w:sz w:val="20"/>
          <w:szCs w:val="20"/>
          <w:color w:val="auto"/>
        </w:rPr>
        <w:tab/>
      </w:r>
      <w:r>
        <w:rPr>
          <w:rFonts w:ascii="Times New Roman" w:cs="Times New Roman" w:eastAsia="Times New Roman" w:hAnsi="Times New Roman"/>
          <w:sz w:val="17"/>
          <w:szCs w:val="17"/>
          <w:color w:val="auto"/>
        </w:rPr>
        <w:t>A Director may be removed by Ordinary Resolution.</w:t>
      </w:r>
    </w:p>
    <w:p>
      <w:pPr>
        <w:spacing w:after="0" w:line="3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42" w:name="page43"/>
    <w:bookmarkEnd w:id="42"/>
    <w:p>
      <w:pPr>
        <w:ind w:left="120"/>
        <w:spacing w:after="0"/>
        <w:rPr>
          <w:sz w:val="20"/>
          <w:szCs w:val="20"/>
          <w:color w:val="auto"/>
        </w:rPr>
      </w:pPr>
      <w:r>
        <w:rPr>
          <w:rFonts w:ascii="Times New Roman" w:cs="Times New Roman" w:eastAsia="Times New Roman" w:hAnsi="Times New Roman"/>
          <w:sz w:val="18"/>
          <w:szCs w:val="18"/>
          <w:b w:val="1"/>
          <w:bCs w:val="1"/>
          <w:color w:val="auto"/>
        </w:rPr>
        <w:t>Resignation of Directors</w:t>
      </w:r>
    </w:p>
    <w:p>
      <w:pPr>
        <w:spacing w:after="0" w:line="229" w:lineRule="exact"/>
        <w:rPr>
          <w:sz w:val="20"/>
          <w:szCs w:val="20"/>
          <w:color w:val="auto"/>
        </w:rPr>
      </w:pPr>
    </w:p>
    <w:p>
      <w:pPr>
        <w:ind w:left="74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14.12</w:t>
        <w:tab/>
        <w:t>A Director may at any time resign office by giving to the Company notice in writing or, if permitted pursuant to the notice provisions, in an Electronic Record delivered in either case in accordance with those provisions.</w:t>
      </w:r>
    </w:p>
    <w:p>
      <w:pPr>
        <w:spacing w:after="0" w:line="162"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14.13</w:t>
      </w:r>
      <w:r>
        <w:rPr>
          <w:sz w:val="20"/>
          <w:szCs w:val="20"/>
          <w:color w:val="auto"/>
        </w:rPr>
        <w:tab/>
      </w:r>
      <w:r>
        <w:rPr>
          <w:rFonts w:ascii="Times New Roman" w:cs="Times New Roman" w:eastAsia="Times New Roman" w:hAnsi="Times New Roman"/>
          <w:sz w:val="17"/>
          <w:szCs w:val="17"/>
          <w:color w:val="auto"/>
        </w:rPr>
        <w:t>Unless the notice specifies a different date, the Director shall be deemed to have resigned on the date that the notice is delivered to the Company.</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the office of Director</w:t>
      </w:r>
    </w:p>
    <w:p>
      <w:pPr>
        <w:spacing w:after="0" w:line="229" w:lineRule="exact"/>
        <w:rPr>
          <w:sz w:val="20"/>
          <w:szCs w:val="20"/>
          <w:color w:val="auto"/>
        </w:rPr>
      </w:pPr>
    </w:p>
    <w:p>
      <w:pPr>
        <w:ind w:left="740" w:right="2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14.14</w:t>
        <w:tab/>
        <w:t>A Director may retire from office as a Director by giving notice in writing to that effect to the Company at the registered office, which notice shall be effective upon such date as may be specified in the notice, failing which upon delivery to the registered office.</w:t>
      </w:r>
    </w:p>
    <w:p>
      <w:pPr>
        <w:spacing w:after="0" w:line="162"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14.15</w:t>
      </w:r>
      <w:r>
        <w:rPr>
          <w:sz w:val="20"/>
          <w:szCs w:val="20"/>
          <w:color w:val="auto"/>
        </w:rPr>
        <w:tab/>
      </w:r>
      <w:r>
        <w:rPr>
          <w:rFonts w:ascii="Times New Roman" w:cs="Times New Roman" w:eastAsia="Times New Roman" w:hAnsi="Times New Roman"/>
          <w:sz w:val="17"/>
          <w:szCs w:val="17"/>
          <w:color w:val="auto"/>
        </w:rPr>
        <w:t>Without prejudice to the provisions in these Articles for retirement (by rotation or otherwise), a Director’s office shall be terminated forthwith if:</w:t>
      </w:r>
    </w:p>
    <w:p>
      <w:pPr>
        <w:spacing w:after="0" w:line="225" w:lineRule="exact"/>
        <w:rPr>
          <w:sz w:val="20"/>
          <w:szCs w:val="20"/>
          <w:color w:val="auto"/>
        </w:rPr>
      </w:pPr>
    </w:p>
    <w:p>
      <w:pPr>
        <w:ind w:left="1380" w:hanging="643"/>
        <w:spacing w:after="0"/>
        <w:tabs>
          <w:tab w:leader="none" w:pos="13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prohibited by the law of the Cayman Islands from acting as a Director; or</w:t>
      </w:r>
    </w:p>
    <w:p>
      <w:pPr>
        <w:spacing w:after="0" w:line="225" w:lineRule="exact"/>
        <w:rPr>
          <w:rFonts w:ascii="Times New Roman" w:cs="Times New Roman" w:eastAsia="Times New Roman" w:hAnsi="Times New Roman"/>
          <w:sz w:val="18"/>
          <w:szCs w:val="18"/>
          <w:color w:val="auto"/>
        </w:rPr>
      </w:pPr>
    </w:p>
    <w:p>
      <w:pPr>
        <w:ind w:left="1380" w:hanging="643"/>
        <w:spacing w:after="0"/>
        <w:tabs>
          <w:tab w:leader="none" w:pos="13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made bankrupt or makes an arrangement or composition with his creditors generally; or</w:t>
      </w:r>
    </w:p>
    <w:p>
      <w:pPr>
        <w:spacing w:after="0" w:line="225" w:lineRule="exact"/>
        <w:rPr>
          <w:rFonts w:ascii="Times New Roman" w:cs="Times New Roman" w:eastAsia="Times New Roman" w:hAnsi="Times New Roman"/>
          <w:sz w:val="18"/>
          <w:szCs w:val="18"/>
          <w:color w:val="auto"/>
        </w:rPr>
      </w:pPr>
    </w:p>
    <w:p>
      <w:pPr>
        <w:ind w:left="1380" w:hanging="643"/>
        <w:spacing w:after="0"/>
        <w:tabs>
          <w:tab w:leader="none" w:pos="13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resigns his office by notice to the Company; or</w:t>
      </w:r>
    </w:p>
    <w:p>
      <w:pPr>
        <w:spacing w:after="0" w:line="225" w:lineRule="exact"/>
        <w:rPr>
          <w:rFonts w:ascii="Times New Roman" w:cs="Times New Roman" w:eastAsia="Times New Roman" w:hAnsi="Times New Roman"/>
          <w:sz w:val="18"/>
          <w:szCs w:val="18"/>
          <w:color w:val="auto"/>
        </w:rPr>
      </w:pPr>
    </w:p>
    <w:p>
      <w:pPr>
        <w:ind w:left="1380" w:hanging="643"/>
        <w:spacing w:after="0"/>
        <w:tabs>
          <w:tab w:leader="none" w:pos="13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only held office as a Director for a fixed term and such term expires; or</w:t>
      </w:r>
    </w:p>
    <w:p>
      <w:pPr>
        <w:spacing w:after="0" w:line="225" w:lineRule="exact"/>
        <w:rPr>
          <w:rFonts w:ascii="Times New Roman" w:cs="Times New Roman" w:eastAsia="Times New Roman" w:hAnsi="Times New Roman"/>
          <w:sz w:val="18"/>
          <w:szCs w:val="18"/>
          <w:color w:val="auto"/>
        </w:rPr>
      </w:pPr>
    </w:p>
    <w:p>
      <w:pPr>
        <w:ind w:left="1380" w:hanging="643"/>
        <w:spacing w:after="0" w:line="282" w:lineRule="auto"/>
        <w:tabs>
          <w:tab w:leader="none" w:pos="13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a registered medical practitioner by whom he is being treated he becomes physically or mentally incapable of acting as a Director; or</w:t>
      </w:r>
    </w:p>
    <w:p>
      <w:pPr>
        <w:spacing w:after="0" w:line="161" w:lineRule="exact"/>
        <w:rPr>
          <w:rFonts w:ascii="Times New Roman" w:cs="Times New Roman" w:eastAsia="Times New Roman" w:hAnsi="Times New Roman"/>
          <w:sz w:val="18"/>
          <w:szCs w:val="18"/>
          <w:color w:val="auto"/>
        </w:rPr>
      </w:pPr>
    </w:p>
    <w:p>
      <w:pPr>
        <w:ind w:left="1380" w:hanging="630"/>
        <w:spacing w:after="0" w:line="282" w:lineRule="auto"/>
        <w:tabs>
          <w:tab w:leader="none" w:pos="13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given notice by the majority of the other Directors (not being less than two in number) to vacate office (without prejudice to any claim for damages for breach of any agreement relating to the provision of the services of such Director); or</w:t>
      </w:r>
    </w:p>
    <w:p>
      <w:pPr>
        <w:spacing w:after="0" w:line="161" w:lineRule="exact"/>
        <w:rPr>
          <w:rFonts w:ascii="Times New Roman" w:cs="Times New Roman" w:eastAsia="Times New Roman" w:hAnsi="Times New Roman"/>
          <w:sz w:val="18"/>
          <w:szCs w:val="18"/>
          <w:color w:val="auto"/>
        </w:rPr>
      </w:pPr>
    </w:p>
    <w:p>
      <w:pPr>
        <w:ind w:left="1380" w:hanging="643"/>
        <w:spacing w:after="0"/>
        <w:tabs>
          <w:tab w:leader="none" w:pos="13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made subject to any law relating to mental health or incompetence, whether by court order or otherwise; or</w:t>
      </w:r>
    </w:p>
    <w:p>
      <w:pPr>
        <w:spacing w:after="0" w:line="225" w:lineRule="exact"/>
        <w:rPr>
          <w:rFonts w:ascii="Times New Roman" w:cs="Times New Roman" w:eastAsia="Times New Roman" w:hAnsi="Times New Roman"/>
          <w:sz w:val="18"/>
          <w:szCs w:val="18"/>
          <w:color w:val="auto"/>
        </w:rPr>
      </w:pPr>
    </w:p>
    <w:p>
      <w:pPr>
        <w:ind w:left="1380" w:hanging="643"/>
        <w:spacing w:after="0"/>
        <w:tabs>
          <w:tab w:leader="none" w:pos="13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other Directors, he is absent from meetings of Directors for a continuous period of six months.</w:t>
      </w:r>
    </w:p>
    <w:p>
      <w:pPr>
        <w:spacing w:after="0" w:line="221" w:lineRule="exact"/>
        <w:rPr>
          <w:sz w:val="20"/>
          <w:szCs w:val="20"/>
          <w:color w:val="auto"/>
        </w:rPr>
      </w:pPr>
    </w:p>
    <w:p>
      <w:pPr>
        <w:jc w:val="both"/>
        <w:ind w:right="9200" w:firstLine="8"/>
        <w:spacing w:after="0" w:line="503" w:lineRule="auto"/>
        <w:tabs>
          <w:tab w:leader="none" w:pos="485"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Alternate Directors Appointment and removal</w:t>
      </w:r>
    </w:p>
    <w:p>
      <w:pPr>
        <w:ind w:left="74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Any Director may appoint any other person, including another Director, to act in his place as an alternate Director. No appointment shall take effect until the Director has given notice of the appointment to the Board.</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A Director may revoke his appointment of an alternate at any time. No revocation shall take effect until the Director has given notice of the revocation to the Board.</w:t>
      </w:r>
    </w:p>
    <w:p>
      <w:pPr>
        <w:spacing w:after="0" w:line="162"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A notice of appointment or removal of an alternate Director shall be effective only if given to the Company by one or more of the following methods:</w:t>
      </w:r>
    </w:p>
    <w:p>
      <w:pPr>
        <w:spacing w:after="0" w:line="162" w:lineRule="exact"/>
        <w:rPr>
          <w:sz w:val="20"/>
          <w:szCs w:val="20"/>
          <w:color w:val="auto"/>
        </w:rPr>
      </w:pPr>
    </w:p>
    <w:p>
      <w:pPr>
        <w:ind w:left="1280" w:hanging="643"/>
        <w:spacing w:after="0"/>
        <w:tabs>
          <w:tab w:leader="none" w:pos="12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notice in writing in accordance with the notice provisions contained in these Articles;</w:t>
      </w:r>
    </w:p>
    <w:p>
      <w:pPr>
        <w:spacing w:after="0" w:line="225" w:lineRule="exact"/>
        <w:rPr>
          <w:rFonts w:ascii="Times New Roman" w:cs="Times New Roman" w:eastAsia="Times New Roman" w:hAnsi="Times New Roman"/>
          <w:sz w:val="18"/>
          <w:szCs w:val="18"/>
          <w:color w:val="auto"/>
        </w:rPr>
      </w:pPr>
    </w:p>
    <w:p>
      <w:pPr>
        <w:jc w:val="both"/>
        <w:ind w:left="1280" w:hanging="630"/>
        <w:spacing w:after="0" w:line="261" w:lineRule="auto"/>
        <w:tabs>
          <w:tab w:leader="none" w:pos="12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p>
      <w:pPr>
        <w:spacing w:after="0" w:line="179" w:lineRule="exact"/>
        <w:rPr>
          <w:rFonts w:ascii="Times New Roman" w:cs="Times New Roman" w:eastAsia="Times New Roman" w:hAnsi="Times New Roman"/>
          <w:sz w:val="18"/>
          <w:szCs w:val="18"/>
          <w:color w:val="auto"/>
        </w:rPr>
      </w:pPr>
    </w:p>
    <w:p>
      <w:pPr>
        <w:jc w:val="both"/>
        <w:ind w:left="1280" w:hanging="630"/>
        <w:spacing w:after="0" w:line="261" w:lineRule="auto"/>
        <w:tabs>
          <w:tab w:leader="none" w:pos="12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p>
      <w:pPr>
        <w:spacing w:after="0" w:line="179" w:lineRule="exact"/>
        <w:rPr>
          <w:rFonts w:ascii="Times New Roman" w:cs="Times New Roman" w:eastAsia="Times New Roman" w:hAnsi="Times New Roman"/>
          <w:sz w:val="18"/>
          <w:szCs w:val="18"/>
          <w:color w:val="auto"/>
        </w:rPr>
      </w:pPr>
    </w:p>
    <w:p>
      <w:pPr>
        <w:ind w:left="1280" w:hanging="630"/>
        <w:spacing w:after="0" w:line="282" w:lineRule="auto"/>
        <w:tabs>
          <w:tab w:leader="none" w:pos="12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pursuant to the notice provisions, in some other form of approved Electronic Record delivered in accordance with those provisions in writing.</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7"/>
          <w:szCs w:val="17"/>
          <w:color w:val="auto"/>
        </w:rPr>
        <w:t>All notices of meetings of Directors shall continue to be given to the appointing Director and not to the alternate.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Rights of alternate Director</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Appointment ceases when the appointor ceases to be a Director</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An alternate Director shall cease to be an alternate Director if:</w:t>
      </w:r>
    </w:p>
    <w:p>
      <w:pPr>
        <w:spacing w:after="0" w:line="225" w:lineRule="exact"/>
        <w:rPr>
          <w:sz w:val="20"/>
          <w:szCs w:val="20"/>
          <w:color w:val="auto"/>
        </w:rPr>
      </w:pPr>
    </w:p>
    <w:p>
      <w:pPr>
        <w:ind w:left="1280" w:hanging="643"/>
        <w:spacing w:after="0"/>
        <w:tabs>
          <w:tab w:leader="none" w:pos="12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who appointed him ceases to be a Director; or</w:t>
      </w:r>
    </w:p>
    <w:p>
      <w:pPr>
        <w:spacing w:after="0" w:line="3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6" w:right="339" w:bottom="1440" w:gutter="0" w:footer="0" w:header="0"/>
        </w:sectPr>
      </w:pPr>
    </w:p>
    <w:bookmarkStart w:id="44" w:name="page45"/>
    <w:bookmarkEnd w:id="44"/>
    <w:p>
      <w:pPr>
        <w:ind w:left="1380" w:hanging="630"/>
        <w:spacing w:after="0" w:line="282" w:lineRule="auto"/>
        <w:tabs>
          <w:tab w:leader="none" w:pos="1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who appointed him revokes his appointment by notice delivered to the Board or to the registered office of the Company or in any other manner approved by the Board; or</w:t>
      </w:r>
    </w:p>
    <w:p>
      <w:pPr>
        <w:spacing w:after="0" w:line="161" w:lineRule="exact"/>
        <w:rPr>
          <w:rFonts w:ascii="Times New Roman" w:cs="Times New Roman" w:eastAsia="Times New Roman" w:hAnsi="Times New Roman"/>
          <w:sz w:val="18"/>
          <w:szCs w:val="18"/>
          <w:color w:val="auto"/>
        </w:rPr>
      </w:pPr>
    </w:p>
    <w:p>
      <w:pPr>
        <w:ind w:left="1380" w:hanging="630"/>
        <w:spacing w:after="0"/>
        <w:tabs>
          <w:tab w:leader="none" w:pos="1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happens in relation to him which, if he were a Director of the Company, would cause his office as Director to be vacated.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Status of alternate Director</w:t>
      </w:r>
    </w:p>
    <w:p>
      <w:pPr>
        <w:spacing w:after="0" w:line="229"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7"/>
          <w:szCs w:val="17"/>
          <w:color w:val="auto"/>
        </w:rPr>
        <w:t>An alternate Director shall carry out all functions of the Director who made the appointment.</w:t>
      </w:r>
    </w:p>
    <w:p>
      <w:pPr>
        <w:spacing w:after="0" w:line="225"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7"/>
          <w:szCs w:val="17"/>
          <w:color w:val="auto"/>
        </w:rPr>
        <w:t>Save where otherwise expressed, an alternate Director shall be treated as a Director under these Articles.</w:t>
      </w:r>
    </w:p>
    <w:p>
      <w:pPr>
        <w:spacing w:after="0" w:line="225"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15.9</w:t>
      </w:r>
      <w:r>
        <w:rPr>
          <w:sz w:val="20"/>
          <w:szCs w:val="20"/>
          <w:color w:val="auto"/>
        </w:rPr>
        <w:tab/>
      </w:r>
      <w:r>
        <w:rPr>
          <w:rFonts w:ascii="Times New Roman" w:cs="Times New Roman" w:eastAsia="Times New Roman" w:hAnsi="Times New Roman"/>
          <w:sz w:val="18"/>
          <w:szCs w:val="18"/>
          <w:color w:val="auto"/>
        </w:rPr>
        <w:t>An alternate Director is not the agent of the Director appointing him.</w:t>
      </w:r>
    </w:p>
    <w:p>
      <w:pPr>
        <w:spacing w:after="0" w:line="225"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15.10</w:t>
      </w:r>
      <w:r>
        <w:rPr>
          <w:sz w:val="20"/>
          <w:szCs w:val="20"/>
          <w:color w:val="auto"/>
        </w:rPr>
        <w:tab/>
      </w:r>
      <w:r>
        <w:rPr>
          <w:rFonts w:ascii="Times New Roman" w:cs="Times New Roman" w:eastAsia="Times New Roman" w:hAnsi="Times New Roman"/>
          <w:sz w:val="17"/>
          <w:szCs w:val="17"/>
          <w:color w:val="auto"/>
        </w:rPr>
        <w:t>An alternate Director is not entitled to any remuneration for acting as alternate Director.</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Status of the Director making the appointment</w:t>
      </w:r>
    </w:p>
    <w:p>
      <w:pPr>
        <w:spacing w:after="0" w:line="229"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15.11</w:t>
      </w:r>
      <w:r>
        <w:rPr>
          <w:sz w:val="20"/>
          <w:szCs w:val="20"/>
          <w:color w:val="auto"/>
        </w:rPr>
        <w:tab/>
      </w:r>
      <w:r>
        <w:rPr>
          <w:rFonts w:ascii="Times New Roman" w:cs="Times New Roman" w:eastAsia="Times New Roman" w:hAnsi="Times New Roman"/>
          <w:sz w:val="17"/>
          <w:szCs w:val="17"/>
          <w:color w:val="auto"/>
        </w:rPr>
        <w:t>A Director who has appointed an alternate is not thereby relieved from the duties which he owes the Company.</w:t>
      </w:r>
    </w:p>
    <w:p>
      <w:pPr>
        <w:spacing w:after="0" w:line="221" w:lineRule="exact"/>
        <w:rPr>
          <w:sz w:val="20"/>
          <w:szCs w:val="20"/>
          <w:color w:val="auto"/>
        </w:rPr>
      </w:pPr>
    </w:p>
    <w:p>
      <w:pPr>
        <w:ind w:right="9220" w:firstLine="8"/>
        <w:spacing w:after="0" w:line="503" w:lineRule="auto"/>
        <w:tabs>
          <w:tab w:leader="none" w:pos="49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Directors Powers of Directors</w:t>
      </w:r>
    </w:p>
    <w:p>
      <w:pPr>
        <w:jc w:val="both"/>
        <w:ind w:left="740" w:right="2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Subject to the provisions of the Act, the Memorandum and these Articles the business of the Company shall be managed by the Directors who may for that purpose exercise all the powers of the Company.</w:t>
      </w:r>
    </w:p>
    <w:p>
      <w:pPr>
        <w:spacing w:after="0" w:line="162" w:lineRule="exact"/>
        <w:rPr>
          <w:sz w:val="20"/>
          <w:szCs w:val="20"/>
          <w:color w:val="auto"/>
        </w:rPr>
      </w:pPr>
    </w:p>
    <w:p>
      <w:pPr>
        <w:jc w:val="both"/>
        <w:ind w:left="740" w:hanging="634"/>
        <w:spacing w:after="0" w:line="266" w:lineRule="auto"/>
        <w:tabs>
          <w:tab w:leader="none" w:pos="72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below the minimum number</w:t>
      </w:r>
    </w:p>
    <w:p>
      <w:pPr>
        <w:spacing w:after="0" w:line="229" w:lineRule="exact"/>
        <w:rPr>
          <w:sz w:val="20"/>
          <w:szCs w:val="20"/>
          <w:color w:val="auto"/>
        </w:rPr>
      </w:pPr>
    </w:p>
    <w:p>
      <w:pPr>
        <w:jc w:val="both"/>
        <w:ind w:left="740" w:hanging="634"/>
        <w:spacing w:after="0" w:line="258" w:lineRule="auto"/>
        <w:tabs>
          <w:tab w:leader="none" w:pos="72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8"/>
          <w:szCs w:val="18"/>
          <w:b w:val="1"/>
          <w:bCs w:val="1"/>
          <w:color w:val="auto"/>
        </w:rPr>
        <w:t>Appointments to office</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8"/>
          <w:szCs w:val="18"/>
          <w:color w:val="auto"/>
        </w:rPr>
        <w:t>The Directors may appoint a Director:</w:t>
      </w:r>
    </w:p>
    <w:p>
      <w:pPr>
        <w:spacing w:after="0" w:line="225" w:lineRule="exact"/>
        <w:rPr>
          <w:sz w:val="20"/>
          <w:szCs w:val="20"/>
          <w:color w:val="auto"/>
        </w:rPr>
      </w:pPr>
    </w:p>
    <w:p>
      <w:pPr>
        <w:ind w:left="1280" w:hanging="643"/>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chairman of the Board;</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managing Director;</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other executive office,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such period, and on such terms, including as to remuneration as they think fit.</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7"/>
          <w:szCs w:val="17"/>
          <w:color w:val="auto"/>
        </w:rPr>
        <w:t>The appointee must consent in writing to holding that office.</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7"/>
          <w:szCs w:val="17"/>
          <w:color w:val="auto"/>
        </w:rPr>
        <w:t>Where a chairman is appointed he shall, unless unable to do so, preside at every meeting of Directors.</w:t>
      </w:r>
    </w:p>
    <w:p>
      <w:pPr>
        <w:spacing w:after="0" w:line="225"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8"/>
          <w:szCs w:val="18"/>
          <w:color w:val="auto"/>
        </w:rPr>
        <w:t>If there is no chairman, or if the chairman is unable to preside at a meeting, that meeting may select its own chairman; or the Directors may nominate one of their number to act in place of the chairman should he ever not be available.</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16.8</w:t>
      </w:r>
      <w:r>
        <w:rPr>
          <w:sz w:val="20"/>
          <w:szCs w:val="20"/>
          <w:color w:val="auto"/>
        </w:rPr>
        <w:tab/>
      </w:r>
      <w:r>
        <w:rPr>
          <w:rFonts w:ascii="Times New Roman" w:cs="Times New Roman" w:eastAsia="Times New Roman" w:hAnsi="Times New Roman"/>
          <w:sz w:val="17"/>
          <w:szCs w:val="17"/>
          <w:color w:val="auto"/>
        </w:rPr>
        <w:t>Subject to the provisions of the Act, the Directors may also appoint and remove any person, who need not be a Director:</w:t>
      </w:r>
    </w:p>
    <w:p>
      <w:pPr>
        <w:spacing w:after="0" w:line="225" w:lineRule="exact"/>
        <w:rPr>
          <w:sz w:val="20"/>
          <w:szCs w:val="20"/>
          <w:color w:val="auto"/>
        </w:rPr>
      </w:pPr>
    </w:p>
    <w:p>
      <w:pPr>
        <w:ind w:left="1280" w:hanging="643"/>
        <w:spacing w:after="0"/>
        <w:tabs>
          <w:tab w:leader="none" w:pos="1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Secretary; and</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office that may be required</w:t>
      </w:r>
    </w:p>
    <w:p>
      <w:pPr>
        <w:spacing w:after="0" w:line="225" w:lineRule="exact"/>
        <w:rPr>
          <w:sz w:val="20"/>
          <w:szCs w:val="20"/>
          <w:color w:val="auto"/>
        </w:rPr>
      </w:pPr>
    </w:p>
    <w:p>
      <w:pPr>
        <w:ind w:left="640" w:right="40"/>
        <w:spacing w:after="0" w:line="282" w:lineRule="auto"/>
        <w:rPr>
          <w:sz w:val="20"/>
          <w:szCs w:val="20"/>
          <w:color w:val="auto"/>
        </w:rPr>
      </w:pPr>
      <w:r>
        <w:rPr>
          <w:rFonts w:ascii="Times New Roman" w:cs="Times New Roman" w:eastAsia="Times New Roman" w:hAnsi="Times New Roman"/>
          <w:sz w:val="18"/>
          <w:szCs w:val="18"/>
          <w:color w:val="auto"/>
        </w:rPr>
        <w:t>for such period and on such terms, including as to remuneration, as they think fit. In the case of an Officer, that Officer may be given any title the Directors decide.</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16.9</w:t>
      </w:r>
      <w:r>
        <w:rPr>
          <w:sz w:val="20"/>
          <w:szCs w:val="20"/>
          <w:color w:val="auto"/>
        </w:rPr>
        <w:tab/>
      </w:r>
      <w:r>
        <w:rPr>
          <w:rFonts w:ascii="Times New Roman" w:cs="Times New Roman" w:eastAsia="Times New Roman" w:hAnsi="Times New Roman"/>
          <w:sz w:val="17"/>
          <w:szCs w:val="17"/>
          <w:color w:val="auto"/>
        </w:rPr>
        <w:t>The Secretary or Officer must consent in writing to holding that office.</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16.10</w:t>
      </w:r>
      <w:r>
        <w:rPr>
          <w:sz w:val="20"/>
          <w:szCs w:val="20"/>
          <w:color w:val="auto"/>
        </w:rPr>
        <w:tab/>
      </w:r>
      <w:r>
        <w:rPr>
          <w:rFonts w:ascii="Times New Roman" w:cs="Times New Roman" w:eastAsia="Times New Roman" w:hAnsi="Times New Roman"/>
          <w:sz w:val="17"/>
          <w:szCs w:val="17"/>
          <w:color w:val="auto"/>
        </w:rPr>
        <w:t>A Director, Secretary or other Officer of the Company may not the hold the office, or perform the services, of auditor.</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Provisions for employees</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16.11</w:t>
        <w:tab/>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Exercise of voting rights</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16.12</w:t>
        <w:tab/>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p>
      <w:pPr>
        <w:spacing w:after="0" w:line="2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8"/>
          <w:szCs w:val="18"/>
          <w:b w:val="1"/>
          <w:bCs w:val="1"/>
          <w:color w:val="auto"/>
        </w:rPr>
        <w:t>Remuneration</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16.13</w:t>
        <w:tab/>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p>
      <w:pPr>
        <w:spacing w:after="0" w:line="162"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16.14</w:t>
        <w:tab/>
        <w:t>Until otherwise determined by the Company by Ordinary Resolution, the Directors (other than alternate Directors) shall be entitled to such remuneration by way of fees for their services in the office of Director as the Directors may determine.</w:t>
      </w:r>
    </w:p>
    <w:p>
      <w:pPr>
        <w:spacing w:after="0" w:line="162"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16.15</w:t>
        <w:tab/>
        <w:t>Remuneration may take any form and may include arrangements to pay pensions, health insurance, death or sickness benefits, whether to the Director or to any other person connected to or related to him.</w:t>
      </w:r>
    </w:p>
    <w:p>
      <w:pPr>
        <w:spacing w:after="0" w:line="162"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16.16</w:t>
        <w:tab/>
        <w:t>Unless his fellow Directors determine otherwise, a Director is not accountable to the Company for remuneration or other benefits received from any other company which is in the same group as the Company or which has common shareholdings.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Disclosure of information</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16.17</w:t>
        <w:tab/>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spacing w:after="0" w:line="176" w:lineRule="exact"/>
        <w:rPr>
          <w:sz w:val="20"/>
          <w:szCs w:val="20"/>
          <w:color w:val="auto"/>
        </w:rPr>
      </w:pPr>
    </w:p>
    <w:p>
      <w:pPr>
        <w:ind w:left="1280" w:right="20" w:hanging="643"/>
        <w:spacing w:after="0" w:line="282" w:lineRule="auto"/>
        <w:tabs>
          <w:tab w:leader="none" w:pos="12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that person, as the case may be, is lawfully required to do so under the laws of any jurisdiction to which the Company is subject; or</w:t>
      </w:r>
    </w:p>
    <w:p>
      <w:pPr>
        <w:spacing w:after="0" w:line="161"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disclosure is in compliance with the Designated Stock Exchange Rules; or</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disclosure is in accordance with any contract entered into by the Company; or</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are of the opinion such disclosure would assist or facilitate the Company’s operations.</w:t>
      </w:r>
    </w:p>
    <w:p>
      <w:pPr>
        <w:spacing w:after="0" w:line="22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Delegation of powers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Power to delegate any of the Directors’ powers to a committee</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The Directors may delegate any of their powers to any committee consisting of one or more persons who need not be Members. Persons on the committee may include non-Directors so long as the majority of those persons are Directors. Any such committee shall be made up of such number of Independent Directors as required from time to time by the Designated Stock Exchange Rules or otherwise required by applicable law.</w:t>
      </w:r>
    </w:p>
    <w:p>
      <w:pPr>
        <w:spacing w:after="0" w:line="2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47" w:name="page48"/>
    <w:bookmarkEnd w:id="47"/>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color w:val="auto"/>
        </w:rPr>
        <w:t>The delegation may be collateral with, or to the exclusion of, the Directors’ own powers.</w:t>
      </w:r>
    </w:p>
    <w:p>
      <w:pPr>
        <w:spacing w:after="0" w:line="225"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The delegation may be on such terms as the Directors think fit, including provision for the committee itself to delegate to a sub-committee; save that any delegation must be capable of being revoked or altered by the Directors at will.</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7"/>
          <w:szCs w:val="17"/>
          <w:color w:val="auto"/>
        </w:rPr>
        <w:t>Unless otherwise permitted by the Directors, a committee must follow the procedures prescribed for the taking of decisions by Directors.</w:t>
      </w:r>
    </w:p>
    <w:p>
      <w:pPr>
        <w:spacing w:after="0" w:line="225" w:lineRule="exact"/>
        <w:rPr>
          <w:sz w:val="20"/>
          <w:szCs w:val="20"/>
          <w:color w:val="auto"/>
        </w:rPr>
      </w:pPr>
    </w:p>
    <w:p>
      <w:pPr>
        <w:jc w:val="both"/>
        <w:ind w:left="640" w:hanging="634"/>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The Board shall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three Directors (or such larger minimum number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Local boards</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p>
      <w:pPr>
        <w:spacing w:after="0" w:line="176"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8"/>
          <w:szCs w:val="18"/>
          <w:color w:val="auto"/>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p>
      <w:pPr>
        <w:spacing w:after="0" w:line="162"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8"/>
          <w:szCs w:val="18"/>
          <w:color w:val="auto"/>
        </w:rPr>
        <w:t>Any appointment or delegation under this Article 17.8 may be made on such terms and subject to such conditions as the Board thinks fit and the Board may remove any person so appointed, and may revoke or vary any delegation.</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Power to appoint an agent of the Company</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17.9</w:t>
      </w:r>
      <w:r>
        <w:rPr>
          <w:sz w:val="20"/>
          <w:szCs w:val="20"/>
          <w:color w:val="auto"/>
        </w:rPr>
        <w:tab/>
      </w:r>
      <w:r>
        <w:rPr>
          <w:rFonts w:ascii="Times New Roman" w:cs="Times New Roman" w:eastAsia="Times New Roman" w:hAnsi="Times New Roman"/>
          <w:sz w:val="18"/>
          <w:szCs w:val="18"/>
          <w:color w:val="auto"/>
        </w:rPr>
        <w:t>The Directors may appoint any person, either generally or in respect of any specific matter, to be the agent of the Company with or without authority for that person to delegate all or any of that person’s powers. The Directors may make that appointment:</w:t>
      </w:r>
    </w:p>
    <w:p>
      <w:pPr>
        <w:spacing w:after="0" w:line="162" w:lineRule="exact"/>
        <w:rPr>
          <w:sz w:val="20"/>
          <w:szCs w:val="20"/>
          <w:color w:val="auto"/>
        </w:rPr>
      </w:pPr>
    </w:p>
    <w:p>
      <w:pPr>
        <w:ind w:left="1280" w:hanging="643"/>
        <w:spacing w:after="0"/>
        <w:tabs>
          <w:tab w:leader="none" w:pos="12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causing the Company to enter into a power of attorney or agreement; or</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they determine.</w:t>
      </w:r>
    </w:p>
    <w:p>
      <w:pPr>
        <w:spacing w:after="0" w:line="3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6" w:right="33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8"/>
          <w:szCs w:val="18"/>
          <w:b w:val="1"/>
          <w:bCs w:val="1"/>
          <w:color w:val="auto"/>
        </w:rPr>
        <w:t>Power to appoint an attorney or authorised signatory of the Company</w:t>
      </w:r>
    </w:p>
    <w:p>
      <w:pPr>
        <w:spacing w:after="0" w:line="229"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17.10</w:t>
        <w:tab/>
        <w:t>The Directors may appoint any person, whether nominated directly or indirectly by the Directors, to be the attorney or the authorised signatory of the Company. The appointment may be:</w:t>
      </w:r>
    </w:p>
    <w:p>
      <w:pPr>
        <w:spacing w:after="0" w:line="162" w:lineRule="exact"/>
        <w:rPr>
          <w:sz w:val="20"/>
          <w:szCs w:val="20"/>
          <w:color w:val="auto"/>
        </w:rPr>
      </w:pPr>
    </w:p>
    <w:p>
      <w:pPr>
        <w:ind w:left="1280" w:hanging="630"/>
        <w:spacing w:after="0"/>
        <w:tabs>
          <w:tab w:leader="none" w:pos="12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purpose;</w:t>
      </w:r>
    </w:p>
    <w:p>
      <w:pPr>
        <w:spacing w:after="0" w:line="225" w:lineRule="exact"/>
        <w:rPr>
          <w:rFonts w:ascii="Times New Roman" w:cs="Times New Roman" w:eastAsia="Times New Roman" w:hAnsi="Times New Roman"/>
          <w:sz w:val="18"/>
          <w:szCs w:val="18"/>
          <w:color w:val="auto"/>
        </w:rPr>
      </w:pPr>
    </w:p>
    <w:p>
      <w:pPr>
        <w:ind w:left="1280" w:hanging="630"/>
        <w:spacing w:after="0"/>
        <w:tabs>
          <w:tab w:leader="none" w:pos="12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powers, authorities and discretions;</w:t>
      </w:r>
    </w:p>
    <w:p>
      <w:pPr>
        <w:spacing w:after="0" w:line="225" w:lineRule="exact"/>
        <w:rPr>
          <w:rFonts w:ascii="Times New Roman" w:cs="Times New Roman" w:eastAsia="Times New Roman" w:hAnsi="Times New Roman"/>
          <w:sz w:val="18"/>
          <w:szCs w:val="18"/>
          <w:color w:val="auto"/>
        </w:rPr>
      </w:pPr>
    </w:p>
    <w:p>
      <w:pPr>
        <w:ind w:left="1280" w:hanging="630"/>
        <w:spacing w:after="0"/>
        <w:tabs>
          <w:tab w:leader="none" w:pos="12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and</w:t>
      </w:r>
    </w:p>
    <w:p>
      <w:pPr>
        <w:spacing w:after="0" w:line="225" w:lineRule="exact"/>
        <w:rPr>
          <w:rFonts w:ascii="Times New Roman" w:cs="Times New Roman" w:eastAsia="Times New Roman" w:hAnsi="Times New Roman"/>
          <w:sz w:val="18"/>
          <w:szCs w:val="18"/>
          <w:color w:val="auto"/>
        </w:rPr>
      </w:pPr>
    </w:p>
    <w:p>
      <w:pPr>
        <w:ind w:left="1280" w:hanging="630"/>
        <w:spacing w:after="0"/>
        <w:tabs>
          <w:tab w:leader="none" w:pos="12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conditions</w:t>
      </w:r>
    </w:p>
    <w:p>
      <w:pPr>
        <w:spacing w:after="0" w:line="225"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as they think fit. The powers, authorities and discretions, however, must not exceed those vested in, or exercisable, by the Directors under these Articles. The Directors may do so by power of attorney or any other manner they think fit.</w:t>
      </w:r>
    </w:p>
    <w:p>
      <w:pPr>
        <w:spacing w:after="0" w:line="162"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17.11</w:t>
        <w:tab/>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17.12</w:t>
        <w:tab/>
        <w:t>The Board may remove any person appointed under Article 17.10 and may revoke or vary the delegation.</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29"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17.13</w:t>
        <w:tab/>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17.14</w:t>
        <w:tab/>
        <w:t>The Board may, from time to time, and except as required by applicable law or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p>
      <w:pPr>
        <w:spacing w:after="0" w:line="176" w:lineRule="exact"/>
        <w:rPr>
          <w:sz w:val="20"/>
          <w:szCs w:val="20"/>
          <w:color w:val="auto"/>
        </w:rPr>
      </w:pPr>
    </w:p>
    <w:p>
      <w:pPr>
        <w:ind w:left="20" w:right="8540" w:hanging="8"/>
        <w:spacing w:after="0" w:line="532" w:lineRule="auto"/>
        <w:tabs>
          <w:tab w:leader="none" w:pos="515"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Meetings of Directors Regulation of Directors’ meetings</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Subject to the provisions of these Articles, the Directors may regulate their proceedings as they think fit.</w:t>
      </w:r>
    </w:p>
    <w:p>
      <w:pPr>
        <w:spacing w:after="0" w:line="3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8"/>
          <w:szCs w:val="18"/>
          <w:b w:val="1"/>
          <w:bCs w:val="1"/>
          <w:color w:val="auto"/>
        </w:rPr>
        <w:t>Calling meetings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color w:val="auto"/>
        </w:rPr>
        <w:t>Any Director may call a meeting of Directors at any time. The Secretary must call a meeting of the Directors if requested to do so by a Director.</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Notice of meetings</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Use of technology</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8"/>
          <w:szCs w:val="18"/>
          <w:color w:val="auto"/>
        </w:rPr>
        <w:t>A Director participating in this way is deemed to be present in person at the meeting.</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color w:val="auto"/>
        </w:rPr>
        <w:t>The quorum for the transaction of business at a meeting of Directors shall be two unless the Directors fix some other number.</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Chairman or deputy to preside</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7"/>
          <w:szCs w:val="17"/>
          <w:color w:val="auto"/>
        </w:rPr>
        <w:t>The Board may appoint a chairman and one or more deputy chairman or chairmen and may at any time revoke any such appointment.</w:t>
      </w:r>
    </w:p>
    <w:p>
      <w:pPr>
        <w:spacing w:after="0" w:line="225"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18.8</w:t>
      </w:r>
      <w:r>
        <w:rPr>
          <w:sz w:val="20"/>
          <w:szCs w:val="20"/>
          <w:color w:val="auto"/>
        </w:rPr>
        <w:tab/>
      </w:r>
      <w:r>
        <w:rPr>
          <w:rFonts w:ascii="Times New Roman" w:cs="Times New Roman" w:eastAsia="Times New Roman" w:hAnsi="Times New Roman"/>
          <w:sz w:val="18"/>
          <w:szCs w:val="18"/>
          <w:color w:val="auto"/>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18.9</w:t>
      </w:r>
      <w:r>
        <w:rPr>
          <w:sz w:val="20"/>
          <w:szCs w:val="20"/>
          <w:color w:val="auto"/>
        </w:rPr>
        <w:tab/>
      </w:r>
      <w:r>
        <w:rPr>
          <w:rFonts w:ascii="Times New Roman" w:cs="Times New Roman" w:eastAsia="Times New Roman" w:hAnsi="Times New Roman"/>
          <w:sz w:val="18"/>
          <w:szCs w:val="18"/>
          <w:color w:val="auto"/>
        </w:rPr>
        <w:t>A question which arises at a Board meeting shall be decided by a majority of votes. If votes are equal the chairman may, if he wishes, exercise a casting vote.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Recording of dissent</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18.10</w:t>
      </w:r>
      <w:r>
        <w:rPr>
          <w:sz w:val="20"/>
          <w:szCs w:val="20"/>
          <w:color w:val="auto"/>
        </w:rPr>
        <w:tab/>
      </w:r>
      <w:r>
        <w:rPr>
          <w:rFonts w:ascii="Times New Roman" w:cs="Times New Roman" w:eastAsia="Times New Roman" w:hAnsi="Times New Roman"/>
          <w:sz w:val="17"/>
          <w:szCs w:val="17"/>
          <w:color w:val="auto"/>
        </w:rPr>
        <w:t>A Director present at a meeting of Directors shall be presumed to have assented to any action taken at that meeting unless:</w:t>
      </w:r>
    </w:p>
    <w:p>
      <w:pPr>
        <w:spacing w:after="0" w:line="225" w:lineRule="exact"/>
        <w:rPr>
          <w:sz w:val="20"/>
          <w:szCs w:val="20"/>
          <w:color w:val="auto"/>
        </w:rPr>
      </w:pPr>
    </w:p>
    <w:p>
      <w:pPr>
        <w:ind w:left="1280" w:hanging="643"/>
        <w:spacing w:after="0"/>
        <w:tabs>
          <w:tab w:leader="none" w:pos="12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dissent is entered in the minutes of the meeting; or</w:t>
      </w:r>
    </w:p>
    <w:p>
      <w:pPr>
        <w:spacing w:after="0" w:line="3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50" w:name="page51"/>
    <w:bookmarkEnd w:id="50"/>
    <w:p>
      <w:pPr>
        <w:ind w:left="1280" w:hanging="643"/>
        <w:spacing w:after="0"/>
        <w:tabs>
          <w:tab w:leader="none" w:pos="12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filed with the meeting before it is concluded signed dissent from that action; or</w:t>
      </w:r>
    </w:p>
    <w:p>
      <w:pPr>
        <w:spacing w:after="0" w:line="225" w:lineRule="exact"/>
        <w:rPr>
          <w:rFonts w:ascii="Times New Roman" w:cs="Times New Roman" w:eastAsia="Times New Roman" w:hAnsi="Times New Roman"/>
          <w:sz w:val="18"/>
          <w:szCs w:val="18"/>
          <w:color w:val="auto"/>
        </w:rPr>
      </w:pPr>
    </w:p>
    <w:p>
      <w:pPr>
        <w:ind w:left="640" w:right="1920" w:hanging="3"/>
        <w:spacing w:after="0" w:line="498" w:lineRule="auto"/>
        <w:tabs>
          <w:tab w:leader="none" w:pos="126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forwarded to the Company as soon as practical following the conclusion of that meeting signed dissent. A Director who votes in favour of an action is not entitled to record his dissent to it.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Written resolutions</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18.11</w:t>
        <w:tab/>
        <w:t>The Directors may pass a resolution in writing without holding a meeting if all Directors sign a document or sign several documents in the like form each signed by one or more of those Directors.</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18.12</w:t>
      </w:r>
      <w:r>
        <w:rPr>
          <w:sz w:val="20"/>
          <w:szCs w:val="20"/>
          <w:color w:val="auto"/>
        </w:rPr>
        <w:tab/>
      </w:r>
      <w:r>
        <w:rPr>
          <w:rFonts w:ascii="Times New Roman" w:cs="Times New Roman" w:eastAsia="Times New Roman" w:hAnsi="Times New Roman"/>
          <w:sz w:val="17"/>
          <w:szCs w:val="17"/>
          <w:color w:val="auto"/>
        </w:rPr>
        <w:t>A written resolution signed by a validly appointed alternate Director need not also be signed by the appointing Director.</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18.13</w:t>
      </w:r>
      <w:r>
        <w:rPr>
          <w:sz w:val="20"/>
          <w:szCs w:val="20"/>
          <w:color w:val="auto"/>
        </w:rPr>
        <w:tab/>
      </w:r>
      <w:r>
        <w:rPr>
          <w:rFonts w:ascii="Times New Roman" w:cs="Times New Roman" w:eastAsia="Times New Roman" w:hAnsi="Times New Roman"/>
          <w:sz w:val="17"/>
          <w:szCs w:val="17"/>
          <w:color w:val="auto"/>
        </w:rPr>
        <w:t>A written resolution signed personally by the appointing Director need not also be signed by his alternate.</w:t>
      </w:r>
    </w:p>
    <w:p>
      <w:pPr>
        <w:spacing w:after="0" w:line="225"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18.14</w:t>
        <w:tab/>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Validity of acts of Directors in spite of formal defect</w:t>
      </w:r>
    </w:p>
    <w:p>
      <w:pPr>
        <w:spacing w:after="0" w:line="229"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18.15</w:t>
        <w:tab/>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p>
      <w:pPr>
        <w:spacing w:after="0" w:line="176" w:lineRule="exact"/>
        <w:rPr>
          <w:sz w:val="20"/>
          <w:szCs w:val="20"/>
          <w:color w:val="auto"/>
        </w:rPr>
      </w:pPr>
    </w:p>
    <w:p>
      <w:pPr>
        <w:ind w:left="20" w:right="7080" w:hanging="8"/>
        <w:spacing w:after="0" w:line="503" w:lineRule="auto"/>
        <w:tabs>
          <w:tab w:leader="none" w:pos="515"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Permissible Directors’ interests and disclosure Permissible interests subject to disclosure</w:t>
      </w:r>
    </w:p>
    <w:p>
      <w:pPr>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Save as expressly permitted by these Articles or as set out below, a Director may not have a direct or indirect interest or duty which conflicts or may possibly conflict with the interests of the Company.</w:t>
      </w:r>
    </w:p>
    <w:p>
      <w:pPr>
        <w:spacing w:after="0" w:line="162"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8"/>
          <w:szCs w:val="18"/>
          <w:color w:val="auto"/>
        </w:rPr>
        <w:t>If, notwithstanding the prohibition in the preceding Article, a Director discloses to their fellow Directors the nature and extent of any material interest or duty in accordance with the next Article, he may:</w:t>
      </w:r>
    </w:p>
    <w:p>
      <w:pPr>
        <w:spacing w:after="0" w:line="162" w:lineRule="exact"/>
        <w:rPr>
          <w:sz w:val="20"/>
          <w:szCs w:val="20"/>
          <w:color w:val="auto"/>
        </w:rPr>
      </w:pPr>
    </w:p>
    <w:p>
      <w:pPr>
        <w:ind w:left="1280" w:hanging="643"/>
        <w:spacing w:after="0" w:line="282" w:lineRule="auto"/>
        <w:tabs>
          <w:tab w:leader="none" w:pos="12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or otherwise interested in, any transaction or arrangement with the Company or in which the Company is or may otherwise be interested; or</w:t>
      </w:r>
    </w:p>
    <w:p>
      <w:pPr>
        <w:spacing w:after="0" w:line="2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6" w:right="339" w:bottom="1440" w:gutter="0" w:footer="0" w:header="0"/>
        </w:sectPr>
      </w:pPr>
    </w:p>
    <w:bookmarkStart w:id="51" w:name="page52"/>
    <w:bookmarkEnd w:id="51"/>
    <w:p>
      <w:pPr>
        <w:jc w:val="both"/>
        <w:ind w:left="1280" w:hanging="630"/>
        <w:spacing w:after="0" w:line="266" w:lineRule="auto"/>
        <w:tabs>
          <w:tab w:leader="none" w:pos="12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interested in another body corporate promoted by the Company or in which the Company is otherwise interested. In particular, the Director may be a Director, secretary or officer of, or employed by, or be a party to any transaction or arrangement with, or otherwise interested in, that other body corporate.</w:t>
      </w:r>
    </w:p>
    <w:p>
      <w:pPr>
        <w:spacing w:after="0" w:line="176"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8"/>
          <w:szCs w:val="18"/>
          <w:color w:val="auto"/>
        </w:rPr>
        <w:t>Such disclosure may be made at a meeting of the board or otherwise (and, if otherwise, it must be made in writing). The Director must disclose the nature and extent of his direct or indirect interest in or duty in relation to a transaction or arrangement or series of transactions or arrangements with the Company or in which the Company has any material interest.</w:t>
      </w:r>
    </w:p>
    <w:p>
      <w:pPr>
        <w:spacing w:after="0" w:line="176"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8"/>
          <w:szCs w:val="18"/>
          <w:color w:val="auto"/>
        </w:rPr>
        <w:t>If a Director has made disclosure in accordance with the preceding Article, then they shall not, by reason only of their office, be accountable to the Company for any benefit that he derives from any such transaction or arrangement or from any such office or employment or from any interest in any such body corporate, and no such transaction or arrangement shall be liable to be avoided on the ground of any such interest or benefit.</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Notification of interests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8"/>
          <w:szCs w:val="18"/>
          <w:color w:val="auto"/>
        </w:rPr>
        <w:t>For the purposes of the preceding Articles:</w:t>
      </w:r>
    </w:p>
    <w:p>
      <w:pPr>
        <w:spacing w:after="0" w:line="225" w:lineRule="exact"/>
        <w:rPr>
          <w:sz w:val="20"/>
          <w:szCs w:val="20"/>
          <w:color w:val="auto"/>
        </w:rPr>
      </w:pPr>
    </w:p>
    <w:p>
      <w:pPr>
        <w:jc w:val="both"/>
        <w:ind w:left="1280" w:hanging="630"/>
        <w:spacing w:after="0" w:line="266" w:lineRule="auto"/>
        <w:tabs>
          <w:tab w:leader="none" w:pos="12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p>
      <w:pPr>
        <w:spacing w:after="0" w:line="175" w:lineRule="exact"/>
        <w:rPr>
          <w:rFonts w:ascii="Times New Roman" w:cs="Times New Roman" w:eastAsia="Times New Roman" w:hAnsi="Times New Roman"/>
          <w:sz w:val="18"/>
          <w:szCs w:val="18"/>
          <w:color w:val="auto"/>
        </w:rPr>
      </w:pPr>
    </w:p>
    <w:p>
      <w:pPr>
        <w:ind w:left="1280" w:hanging="630"/>
        <w:spacing w:after="0" w:line="282" w:lineRule="auto"/>
        <w:tabs>
          <w:tab w:leader="none" w:pos="12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of which a director has no knowledge and of which it is unreasonable to expect him to have knowledge shall not be treated as an interest of his.</w:t>
      </w:r>
    </w:p>
    <w:p>
      <w:pPr>
        <w:spacing w:after="0" w:line="162"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19.6</w:t>
      </w:r>
      <w:r>
        <w:rPr>
          <w:sz w:val="20"/>
          <w:szCs w:val="20"/>
          <w:color w:val="auto"/>
        </w:rPr>
        <w:tab/>
      </w:r>
      <w:r>
        <w:rPr>
          <w:rFonts w:ascii="Times New Roman" w:cs="Times New Roman" w:eastAsia="Times New Roman" w:hAnsi="Times New Roman"/>
          <w:sz w:val="18"/>
          <w:szCs w:val="18"/>
          <w:color w:val="auto"/>
        </w:rPr>
        <w:t>A Director shall not be treated as having an interest in a transaction or arrangement if he has no knowledge of that interest and it is unreasonable to expect the director to have that knowledge.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Voting where a Director is interested in a matter</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19.7</w:t>
      </w:r>
      <w:r>
        <w:rPr>
          <w:sz w:val="20"/>
          <w:szCs w:val="20"/>
          <w:color w:val="auto"/>
        </w:rPr>
        <w:tab/>
      </w:r>
      <w:r>
        <w:rPr>
          <w:rFonts w:ascii="Times New Roman" w:cs="Times New Roman" w:eastAsia="Times New Roman" w:hAnsi="Times New Roman"/>
          <w:sz w:val="18"/>
          <w:szCs w:val="18"/>
          <w:color w:val="auto"/>
        </w:rPr>
        <w:t>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p>
      <w:pPr>
        <w:spacing w:after="0" w:line="176"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19.8</w:t>
      </w:r>
      <w:r>
        <w:rPr>
          <w:sz w:val="20"/>
          <w:szCs w:val="20"/>
          <w:color w:val="auto"/>
        </w:rPr>
        <w:tab/>
      </w:r>
      <w:r>
        <w:rPr>
          <w:rFonts w:ascii="Times New Roman" w:cs="Times New Roman" w:eastAsia="Times New Roman" w:hAnsi="Times New Roman"/>
          <w:sz w:val="18"/>
          <w:szCs w:val="18"/>
          <w:color w:val="auto"/>
        </w:rPr>
        <w:t>Where proposals are under consideration concerning the appointment of two or more Directors to offices or employment with the Company or any body corporate in which the Company is interested, the proposals may be divided and considered in relation to each Director separately and each of the directors concerned shall be entitled to vote and be counted in the quorum in respect of each resolution except that concerning his or her own appointment.</w:t>
      </w:r>
    </w:p>
    <w:p>
      <w:pPr>
        <w:spacing w:after="0" w:line="2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6" w:right="339" w:bottom="1440" w:gutter="0" w:footer="0" w:header="0"/>
        </w:sectPr>
      </w:pPr>
    </w:p>
    <w:bookmarkStart w:id="52" w:name="page53"/>
    <w:bookmarkEnd w:id="52"/>
    <w:p>
      <w:pPr>
        <w:ind w:left="20"/>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8"/>
          <w:szCs w:val="18"/>
          <w:b w:val="1"/>
          <w:bCs w:val="1"/>
          <w:color w:val="auto"/>
        </w:rPr>
        <w:t>Minutes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The Company shall cause minutes to be made in books of:</w:t>
      </w:r>
    </w:p>
    <w:p>
      <w:pPr>
        <w:spacing w:after="0" w:line="225" w:lineRule="exact"/>
        <w:rPr>
          <w:sz w:val="20"/>
          <w:szCs w:val="20"/>
          <w:color w:val="auto"/>
        </w:rPr>
      </w:pPr>
    </w:p>
    <w:p>
      <w:pPr>
        <w:ind w:left="1280" w:hanging="630"/>
        <w:spacing w:after="0"/>
        <w:tabs>
          <w:tab w:leader="none" w:pos="12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and committees made by the Board and of any such Officer’s remuneration; and</w:t>
      </w:r>
    </w:p>
    <w:p>
      <w:pPr>
        <w:spacing w:after="0" w:line="225" w:lineRule="exact"/>
        <w:rPr>
          <w:rFonts w:ascii="Times New Roman" w:cs="Times New Roman" w:eastAsia="Times New Roman" w:hAnsi="Times New Roman"/>
          <w:sz w:val="18"/>
          <w:szCs w:val="18"/>
          <w:color w:val="auto"/>
        </w:rPr>
      </w:pPr>
    </w:p>
    <w:p>
      <w:pPr>
        <w:ind w:left="1280" w:hanging="630"/>
        <w:spacing w:after="0" w:line="282" w:lineRule="auto"/>
        <w:tabs>
          <w:tab w:leader="none" w:pos="12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Directors present at every meeting of the Directors, a committee of the Board, the Company or the holders of any class of shares or debentures, and all orders, resolutions and proceedings of such meetings.</w:t>
      </w:r>
    </w:p>
    <w:p>
      <w:pPr>
        <w:spacing w:after="0" w:line="162"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Any such minutes, if purporting to be signed by the chairman of the meeting at which the proceedings were held or by the chairman of the next succeeding meeting or the Secretary, shall be prima facie evidence of the matters stated in them.</w:t>
      </w:r>
    </w:p>
    <w:p>
      <w:pPr>
        <w:spacing w:after="0" w:line="158"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Accounts and audit</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The Directors must ensure that proper accounting and other records are kept, and that accounts and associated reports are distributed in accordance with the requirements of the Act.</w:t>
      </w:r>
    </w:p>
    <w:p>
      <w:pPr>
        <w:spacing w:after="0" w:line="162"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p>
      <w:pPr>
        <w:spacing w:after="0" w:line="176"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Unless the Directors otherwise prescribe, the financial year of the Company shall end on 31 December in each year and begin on 1 January in each year.</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The Directors may appoint an Auditor of the Company who shall hold office on such terms as the Directors determine.</w:t>
      </w:r>
    </w:p>
    <w:p>
      <w:pPr>
        <w:spacing w:after="0" w:line="225"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The Auditors shall examine such books, accounts and vouchers; as may be necessary for the performance of their duties.</w:t>
      </w:r>
    </w:p>
    <w:p>
      <w:pPr>
        <w:spacing w:after="0" w:line="225"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p>
      <w:pPr>
        <w:spacing w:after="0" w:line="2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53" w:name="page54"/>
    <w:bookmarkEnd w:id="53"/>
    <w:p>
      <w:pPr>
        <w:ind w:left="20"/>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Record dates</w:t>
      </w:r>
    </w:p>
    <w:p>
      <w:pPr>
        <w:spacing w:after="0" w:line="229"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p>
      <w:pPr>
        <w:spacing w:after="0" w:line="180"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 w:cs="Times New Roman" w:eastAsia="Times New Roman" w:hAnsi="Times New Roman"/>
          <w:sz w:val="18"/>
          <w:szCs w:val="18"/>
          <w:i w:val="1"/>
          <w:iCs w:val="1"/>
          <w:color w:val="auto"/>
        </w:rPr>
        <w:t>inter se</w:t>
      </w:r>
      <w:r>
        <w:rPr>
          <w:rFonts w:ascii="Times New Roman" w:cs="Times New Roman" w:eastAsia="Times New Roman" w:hAnsi="Times New Roman"/>
          <w:sz w:val="18"/>
          <w:szCs w:val="18"/>
          <w:color w:val="auto"/>
        </w:rPr>
        <w:t xml:space="preserve"> in respect of the dividend of transferors and transferees of any of those Shares.</w:t>
      </w:r>
    </w:p>
    <w:p>
      <w:pPr>
        <w:spacing w:after="0" w:line="174" w:lineRule="exact"/>
        <w:rPr>
          <w:sz w:val="20"/>
          <w:szCs w:val="20"/>
          <w:color w:val="auto"/>
        </w:rPr>
      </w:pPr>
    </w:p>
    <w:p>
      <w:pPr>
        <w:jc w:val="both"/>
        <w:ind w:left="640" w:hanging="634"/>
        <w:spacing w:after="0" w:line="284" w:lineRule="auto"/>
        <w:tabs>
          <w:tab w:leader="none" w:pos="62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 xml:space="preserve">The provisions of this Article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bonuses, capitalisation issues, distributions of realised capital profits or offers or grants made by the Company to the Members.</w:t>
      </w:r>
    </w:p>
    <w:p>
      <w:pPr>
        <w:spacing w:after="0" w:line="156" w:lineRule="exact"/>
        <w:rPr>
          <w:sz w:val="20"/>
          <w:szCs w:val="20"/>
          <w:color w:val="auto"/>
        </w:rPr>
      </w:pPr>
    </w:p>
    <w:p>
      <w:pPr>
        <w:ind w:left="20" w:right="9620" w:hanging="8"/>
        <w:spacing w:after="0" w:line="532" w:lineRule="auto"/>
        <w:tabs>
          <w:tab w:leader="none" w:pos="515"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Dividends Source of dividends</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Dividends may be declared and paid out of any funds of the Company lawfully available for distribution.</w:t>
      </w:r>
    </w:p>
    <w:p>
      <w:pPr>
        <w:spacing w:after="0" w:line="225"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Subject to the requirements of the Act regarding the application of a company’s Share premium account and with the sanction of an Ordinary Resolution, dividends may also be declared and paid out of any share premium account.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Declaration of dividends by Members</w:t>
      </w:r>
    </w:p>
    <w:p>
      <w:pPr>
        <w:spacing w:after="0" w:line="229" w:lineRule="exact"/>
        <w:rPr>
          <w:sz w:val="20"/>
          <w:szCs w:val="20"/>
          <w:color w:val="auto"/>
        </w:rPr>
      </w:pPr>
    </w:p>
    <w:p>
      <w:pPr>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Subject to the provisions of the Act, the Company may by Ordinary Resolution declare dividends in accordance with the respective rights of the Members but no dividend shall exceed the amount recommended by the Directors.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Payment of interim dividends and declaration of final dividends by Directors</w:t>
      </w:r>
    </w:p>
    <w:p>
      <w:pPr>
        <w:spacing w:after="0" w:line="229" w:lineRule="exact"/>
        <w:rPr>
          <w:sz w:val="20"/>
          <w:szCs w:val="20"/>
          <w:color w:val="auto"/>
        </w:rPr>
      </w:pPr>
    </w:p>
    <w:p>
      <w:pPr>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color w:val="auto"/>
        </w:rPr>
        <w:t>Subject to the provisions of the Act, in relation to the distinction between interim dividends and final dividends, the following applies:</w:t>
      </w:r>
    </w:p>
    <w:p>
      <w:pPr>
        <w:spacing w:after="0" w:line="225" w:lineRule="exact"/>
        <w:rPr>
          <w:sz w:val="20"/>
          <w:szCs w:val="20"/>
          <w:color w:val="auto"/>
        </w:rPr>
      </w:pPr>
    </w:p>
    <w:p>
      <w:pPr>
        <w:ind w:left="1280" w:hanging="630"/>
        <w:spacing w:after="0" w:line="282" w:lineRule="auto"/>
        <w:tabs>
          <w:tab w:leader="none" w:pos="12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determination to pay a dividend or dividends described as interim by the Directors in the dividend resolution, no debt shall be created by the declaration until such time as payment is made.</w:t>
      </w:r>
    </w:p>
    <w:p>
      <w:pPr>
        <w:spacing w:after="0" w:line="2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54" w:name="page55"/>
    <w:bookmarkEnd w:id="54"/>
    <w:p>
      <w:pPr>
        <w:ind w:left="1280" w:right="20" w:hanging="630"/>
        <w:spacing w:after="0" w:line="282" w:lineRule="auto"/>
        <w:tabs>
          <w:tab w:leader="none" w:pos="12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declaration of a dividend or dividends described as final by the Directors in the dividend resolution, a debt shall be created immediately following the declaration, the due date to be the date the dividend is stated to be payable in the resolution.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the resolution fails to specify whether a dividend is final or interim, it shall be assumed to be interim.</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7"/>
          <w:szCs w:val="17"/>
          <w:color w:val="auto"/>
        </w:rPr>
        <w:t>In relation to Shares carrying differing rights to dividends or rights to dividends at a fixed rate, the following applies:</w:t>
      </w:r>
    </w:p>
    <w:p>
      <w:pPr>
        <w:spacing w:after="0" w:line="225" w:lineRule="exact"/>
        <w:rPr>
          <w:sz w:val="20"/>
          <w:szCs w:val="20"/>
          <w:color w:val="auto"/>
        </w:rPr>
      </w:pPr>
    </w:p>
    <w:p>
      <w:pPr>
        <w:jc w:val="both"/>
        <w:ind w:left="1280" w:hanging="630"/>
        <w:spacing w:after="0" w:line="266" w:lineRule="auto"/>
        <w:tabs>
          <w:tab w:leader="none" w:pos="1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spacing w:after="0" w:line="175" w:lineRule="exact"/>
        <w:rPr>
          <w:rFonts w:ascii="Times New Roman" w:cs="Times New Roman" w:eastAsia="Times New Roman" w:hAnsi="Times New Roman"/>
          <w:sz w:val="18"/>
          <w:szCs w:val="18"/>
          <w:color w:val="auto"/>
        </w:rPr>
      </w:pPr>
    </w:p>
    <w:p>
      <w:pPr>
        <w:ind w:left="1280" w:hanging="630"/>
        <w:spacing w:after="0" w:line="282" w:lineRule="auto"/>
        <w:tabs>
          <w:tab w:leader="none" w:pos="1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pay, at intervals settled by them, any dividend payable at a fixed rate if it appears to them that there are sufficient funds of the Company lawfully available for distribution to justify the payment.</w:t>
      </w:r>
    </w:p>
    <w:p>
      <w:pPr>
        <w:spacing w:after="0" w:line="161" w:lineRule="exact"/>
        <w:rPr>
          <w:rFonts w:ascii="Times New Roman" w:cs="Times New Roman" w:eastAsia="Times New Roman" w:hAnsi="Times New Roman"/>
          <w:sz w:val="18"/>
          <w:szCs w:val="18"/>
          <w:color w:val="auto"/>
        </w:rPr>
      </w:pPr>
    </w:p>
    <w:p>
      <w:pPr>
        <w:ind w:left="1280" w:hanging="630"/>
        <w:spacing w:after="0" w:line="282" w:lineRule="auto"/>
        <w:tabs>
          <w:tab w:leader="none" w:pos="12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act in good faith, they shall not incur any liability to the Members holding Shares conferring preferred rights for any loss those Members may suffer by the lawful payment of the dividend on any Shares having deferred or non-preferred rights.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Apportionment of dividends</w:t>
      </w:r>
    </w:p>
    <w:p>
      <w:pPr>
        <w:spacing w:after="0" w:line="229"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Right of set off</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8"/>
          <w:szCs w:val="18"/>
          <w:color w:val="auto"/>
        </w:rPr>
        <w:t>The Directors may deduct from a dividend or any other amount payable to a person in respect of a Share any amount due by that person to the Company on a call or otherwise in relation to a Share.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Power to pay other than in cash</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23.9</w:t>
      </w:r>
      <w:r>
        <w:rPr>
          <w:sz w:val="20"/>
          <w:szCs w:val="20"/>
          <w:color w:val="auto"/>
        </w:rPr>
        <w:tab/>
      </w:r>
      <w:r>
        <w:rPr>
          <w:rFonts w:ascii="Times New Roman" w:cs="Times New Roman" w:eastAsia="Times New Roman" w:hAnsi="Times New Roman"/>
          <w:sz w:val="18"/>
          <w:szCs w:val="18"/>
          <w:color w:val="auto"/>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spacing w:after="0" w:line="176" w:lineRule="exact"/>
        <w:rPr>
          <w:sz w:val="20"/>
          <w:szCs w:val="20"/>
          <w:color w:val="auto"/>
        </w:rPr>
      </w:pPr>
    </w:p>
    <w:p>
      <w:pPr>
        <w:ind w:left="1280" w:hanging="643"/>
        <w:spacing w:after="0"/>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fractional Shares;</w:t>
      </w:r>
    </w:p>
    <w:p>
      <w:pPr>
        <w:spacing w:after="0" w:line="3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6" w:right="339" w:bottom="1440" w:gutter="0" w:footer="0" w:header="0"/>
        </w:sectPr>
      </w:pPr>
    </w:p>
    <w:bookmarkStart w:id="55" w:name="page56"/>
    <w:bookmarkEnd w:id="55"/>
    <w:p>
      <w:pPr>
        <w:ind w:left="1280" w:hanging="630"/>
        <w:spacing w:after="0" w:line="282" w:lineRule="auto"/>
        <w:tabs>
          <w:tab w:leader="none" w:pos="12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value of assets for distribution and make cash payments to some Members on the footing of the value so fixed in order to adjust the rights of Members; and</w:t>
      </w:r>
    </w:p>
    <w:p>
      <w:pPr>
        <w:spacing w:after="0" w:line="161"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some assets in trustees.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How payments may be made</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23.10</w:t>
      </w:r>
      <w:r>
        <w:rPr>
          <w:sz w:val="20"/>
          <w:szCs w:val="20"/>
          <w:color w:val="auto"/>
        </w:rPr>
        <w:tab/>
      </w:r>
      <w:r>
        <w:rPr>
          <w:rFonts w:ascii="Times New Roman" w:cs="Times New Roman" w:eastAsia="Times New Roman" w:hAnsi="Times New Roman"/>
          <w:sz w:val="17"/>
          <w:szCs w:val="17"/>
          <w:color w:val="auto"/>
        </w:rPr>
        <w:t>A dividend or other monies payable on or in respect of a Share may be paid in any of the following ways:</w:t>
      </w:r>
    </w:p>
    <w:p>
      <w:pPr>
        <w:spacing w:after="0" w:line="225" w:lineRule="exact"/>
        <w:rPr>
          <w:sz w:val="20"/>
          <w:szCs w:val="20"/>
          <w:color w:val="auto"/>
        </w:rPr>
      </w:pPr>
    </w:p>
    <w:p>
      <w:pPr>
        <w:ind w:left="1280" w:hanging="630"/>
        <w:spacing w:after="0" w:line="282" w:lineRule="auto"/>
        <w:tabs>
          <w:tab w:leader="none" w:pos="12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 holding that Share or other person entitled to that Share nominates a bank account for that purpose - by wire transfer to that bank account; or</w:t>
      </w:r>
    </w:p>
    <w:p>
      <w:pPr>
        <w:spacing w:after="0" w:line="161" w:lineRule="exact"/>
        <w:rPr>
          <w:rFonts w:ascii="Times New Roman" w:cs="Times New Roman" w:eastAsia="Times New Roman" w:hAnsi="Times New Roman"/>
          <w:sz w:val="18"/>
          <w:szCs w:val="18"/>
          <w:color w:val="auto"/>
        </w:rPr>
      </w:pPr>
    </w:p>
    <w:p>
      <w:pPr>
        <w:ind w:left="1280" w:hanging="630"/>
        <w:spacing w:after="0"/>
        <w:tabs>
          <w:tab w:leader="none" w:pos="12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cheque or warrant sent by post to the registered address of the Member holding that Share or other person entitled to that Share.</w:t>
      </w:r>
    </w:p>
    <w:p>
      <w:pPr>
        <w:spacing w:after="0" w:line="225"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23.11</w:t>
        <w:tab/>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spacing w:after="0" w:line="180"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23.12</w:t>
        <w:tab/>
        <w:t>If two or more persons are registered as the holders of the Share or are jointly entitled to it by reason of the death or bankruptcy of the registered holder (</w:t>
      </w:r>
      <w:r>
        <w:rPr>
          <w:rFonts w:ascii="Times New Roman" w:cs="Times New Roman" w:eastAsia="Times New Roman" w:hAnsi="Times New Roman"/>
          <w:sz w:val="18"/>
          <w:szCs w:val="18"/>
          <w:b w:val="1"/>
          <w:bCs w:val="1"/>
          <w:color w:val="auto"/>
        </w:rPr>
        <w:t>Joint Holders</w:t>
      </w:r>
      <w:r>
        <w:rPr>
          <w:rFonts w:ascii="Times New Roman" w:cs="Times New Roman" w:eastAsia="Times New Roman" w:hAnsi="Times New Roman"/>
          <w:sz w:val="18"/>
          <w:szCs w:val="18"/>
          <w:color w:val="auto"/>
        </w:rPr>
        <w:t>), a dividend (or other amount) payable on or in respect of that Share may be paid as follows:</w:t>
      </w:r>
    </w:p>
    <w:p>
      <w:pPr>
        <w:spacing w:after="0" w:line="162" w:lineRule="exact"/>
        <w:rPr>
          <w:sz w:val="20"/>
          <w:szCs w:val="20"/>
          <w:color w:val="auto"/>
        </w:rPr>
      </w:pPr>
    </w:p>
    <w:p>
      <w:pPr>
        <w:ind w:left="1280" w:hanging="630"/>
        <w:spacing w:after="0" w:line="282" w:lineRule="auto"/>
        <w:tabs>
          <w:tab w:leader="none" w:pos="12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registered address of the Joint Holder of the Share who is named first on the register of Members or to the registered address of the deceased or bankrupt holder, as the case may be; or</w:t>
      </w:r>
    </w:p>
    <w:p>
      <w:pPr>
        <w:spacing w:after="0" w:line="161" w:lineRule="exact"/>
        <w:rPr>
          <w:rFonts w:ascii="Times New Roman" w:cs="Times New Roman" w:eastAsia="Times New Roman" w:hAnsi="Times New Roman"/>
          <w:sz w:val="18"/>
          <w:szCs w:val="18"/>
          <w:color w:val="auto"/>
        </w:rPr>
      </w:pPr>
    </w:p>
    <w:p>
      <w:pPr>
        <w:ind w:left="1280" w:hanging="630"/>
        <w:spacing w:after="0" w:line="282" w:lineRule="auto"/>
        <w:tabs>
          <w:tab w:leader="none" w:pos="12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address or bank account of another person nominated by the Joint Holders, whether that nomination is in writing or in an Electronic Record.</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23.13</w:t>
      </w:r>
      <w:r>
        <w:rPr>
          <w:sz w:val="20"/>
          <w:szCs w:val="20"/>
          <w:color w:val="auto"/>
        </w:rPr>
        <w:tab/>
      </w:r>
      <w:r>
        <w:rPr>
          <w:rFonts w:ascii="Times New Roman" w:cs="Times New Roman" w:eastAsia="Times New Roman" w:hAnsi="Times New Roman"/>
          <w:sz w:val="17"/>
          <w:szCs w:val="17"/>
          <w:color w:val="auto"/>
        </w:rPr>
        <w:t>Any Joint Holder of a Share may give a valid receipt for a dividend (or other amount) payable in respect of that Share.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Dividends or other monies not to bear interest in absence of special rights</w:t>
      </w:r>
    </w:p>
    <w:p>
      <w:pPr>
        <w:spacing w:after="0" w:line="229"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23.14</w:t>
        <w:tab/>
        <w:t>Unless provided for by the rights attached to a Share, no dividend or other monies payable by the Company in respect of a Share shall bear interest.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Dividends unable to be paid or unclaimed</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23.15</w:t>
        <w:tab/>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spacing w:after="0" w:line="2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6" w:right="339" w:bottom="1440" w:gutter="0" w:footer="0" w:header="0"/>
        </w:sectPr>
      </w:pPr>
    </w:p>
    <w:bookmarkStart w:id="56" w:name="page57"/>
    <w:bookmarkEnd w:id="56"/>
    <w:p>
      <w:pPr>
        <w:ind w:left="74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23.16</w:t>
        <w:tab/>
        <w:t>A dividend that remains unclaimed for a period of six years after it became due for payment shall be forfeited to, and shall cease to remain owing by, the Company.</w:t>
      </w:r>
    </w:p>
    <w:p>
      <w:pPr>
        <w:spacing w:after="0" w:line="158" w:lineRule="exact"/>
        <w:rPr>
          <w:sz w:val="20"/>
          <w:szCs w:val="20"/>
          <w:color w:val="auto"/>
        </w:rPr>
      </w:pPr>
    </w:p>
    <w:p>
      <w:pPr>
        <w:ind w:left="12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Capitalisation of profits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Capitalisation of profits or of any share premium account or capital redemption reserve;</w:t>
      </w:r>
    </w:p>
    <w:p>
      <w:pPr>
        <w:spacing w:after="0" w:line="229"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The Directors may resolve to capitalise:</w:t>
      </w:r>
    </w:p>
    <w:p>
      <w:pPr>
        <w:spacing w:after="0" w:line="225" w:lineRule="exact"/>
        <w:rPr>
          <w:sz w:val="20"/>
          <w:szCs w:val="20"/>
          <w:color w:val="auto"/>
        </w:rPr>
      </w:pPr>
    </w:p>
    <w:p>
      <w:pPr>
        <w:ind w:left="1380" w:hanging="643"/>
        <w:spacing w:after="0" w:line="282" w:lineRule="auto"/>
        <w:tabs>
          <w:tab w:leader="none" w:pos="13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 of the Company’s profits not required for paying any preferential dividend (whether or not those profits are available for distribution); or</w:t>
      </w:r>
    </w:p>
    <w:p>
      <w:pPr>
        <w:spacing w:after="0" w:line="161" w:lineRule="exact"/>
        <w:rPr>
          <w:rFonts w:ascii="Times New Roman" w:cs="Times New Roman" w:eastAsia="Times New Roman" w:hAnsi="Times New Roman"/>
          <w:sz w:val="18"/>
          <w:szCs w:val="18"/>
          <w:color w:val="auto"/>
        </w:rPr>
      </w:pPr>
    </w:p>
    <w:p>
      <w:pPr>
        <w:ind w:left="1380" w:hanging="630"/>
        <w:spacing w:after="0"/>
        <w:tabs>
          <w:tab w:leader="none" w:pos="13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sum standing to the credit of the Company’s share premium account or capital redemption reserve, if any.</w:t>
      </w:r>
    </w:p>
    <w:p>
      <w:pPr>
        <w:spacing w:after="0" w:line="225" w:lineRule="exact"/>
        <w:rPr>
          <w:sz w:val="20"/>
          <w:szCs w:val="20"/>
          <w:color w:val="auto"/>
        </w:rPr>
      </w:pPr>
    </w:p>
    <w:p>
      <w:pPr>
        <w:ind w:left="74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spacing w:after="0" w:line="162" w:lineRule="exact"/>
        <w:rPr>
          <w:sz w:val="20"/>
          <w:szCs w:val="20"/>
          <w:color w:val="auto"/>
        </w:rPr>
      </w:pPr>
    </w:p>
    <w:p>
      <w:pPr>
        <w:ind w:left="1380" w:hanging="643"/>
        <w:spacing w:after="0"/>
        <w:tabs>
          <w:tab w:leader="none" w:pos="13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paying up the amounts unpaid on that Member’s Shares;</w:t>
      </w:r>
    </w:p>
    <w:p>
      <w:pPr>
        <w:spacing w:after="0" w:line="225" w:lineRule="exact"/>
        <w:rPr>
          <w:rFonts w:ascii="Times New Roman" w:cs="Times New Roman" w:eastAsia="Times New Roman" w:hAnsi="Times New Roman"/>
          <w:sz w:val="18"/>
          <w:szCs w:val="18"/>
          <w:color w:val="auto"/>
        </w:rPr>
      </w:pPr>
    </w:p>
    <w:p>
      <w:pPr>
        <w:jc w:val="both"/>
        <w:ind w:left="1380" w:hanging="630"/>
        <w:spacing w:after="0" w:line="266" w:lineRule="auto"/>
        <w:tabs>
          <w:tab w:leader="none" w:pos="13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issuing Fully Paid Up Shares, debentures or other securities of the Company to that Member or as that Member directs. The Directors may resolve that any Shares issued to the Member in respect of Partly Paid Up Shares (</w:t>
      </w:r>
      <w:r>
        <w:rPr>
          <w:rFonts w:ascii="Times New Roman" w:cs="Times New Roman" w:eastAsia="Times New Roman" w:hAnsi="Times New Roman"/>
          <w:sz w:val="18"/>
          <w:szCs w:val="18"/>
          <w:b w:val="1"/>
          <w:bCs w:val="1"/>
          <w:color w:val="auto"/>
        </w:rPr>
        <w:t>Original Shares</w:t>
      </w:r>
      <w:r>
        <w:rPr>
          <w:rFonts w:ascii="Times New Roman" w:cs="Times New Roman" w:eastAsia="Times New Roman" w:hAnsi="Times New Roman"/>
          <w:sz w:val="18"/>
          <w:szCs w:val="18"/>
          <w:color w:val="auto"/>
        </w:rPr>
        <w:t>) rank for dividend only to the extent that the Original Shares rank for dividend while those Original Shares remain Partly Paid Up.</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Applying an amount for the benefit of Members</w:t>
      </w:r>
    </w:p>
    <w:p>
      <w:pPr>
        <w:spacing w:after="0" w:line="229" w:lineRule="exact"/>
        <w:rPr>
          <w:sz w:val="20"/>
          <w:szCs w:val="20"/>
          <w:color w:val="auto"/>
        </w:rPr>
      </w:pPr>
    </w:p>
    <w:p>
      <w:pPr>
        <w:jc w:val="both"/>
        <w:ind w:left="74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The amount capitalised must be applied to the benefit of Members in the proportions to which the Members would have been entitled to dividends if the amount capitalised had been distributed as a dividend.</w:t>
      </w:r>
    </w:p>
    <w:p>
      <w:pPr>
        <w:spacing w:after="0" w:line="162" w:lineRule="exact"/>
        <w:rPr>
          <w:sz w:val="20"/>
          <w:szCs w:val="20"/>
          <w:color w:val="auto"/>
        </w:rPr>
      </w:pPr>
    </w:p>
    <w:p>
      <w:pPr>
        <w:jc w:val="both"/>
        <w:ind w:left="740" w:right="2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8"/>
          <w:szCs w:val="18"/>
          <w:color w:val="auto"/>
        </w:rPr>
        <w:t>Subject to the Act, if a fraction of a Share, a debenture or other security is allocated to a Member, the Directors may issue a fractional certificate to that Member or pay him the cash equivalent of the fraction.</w:t>
      </w:r>
    </w:p>
    <w:p>
      <w:pPr>
        <w:spacing w:after="0" w:line="158" w:lineRule="exact"/>
        <w:rPr>
          <w:sz w:val="20"/>
          <w:szCs w:val="20"/>
          <w:color w:val="auto"/>
        </w:rPr>
      </w:pPr>
    </w:p>
    <w:p>
      <w:pPr>
        <w:ind w:left="12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Share Premium Account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to maintain share premium account</w:t>
      </w:r>
    </w:p>
    <w:p>
      <w:pPr>
        <w:spacing w:after="0" w:line="229" w:lineRule="exact"/>
        <w:rPr>
          <w:sz w:val="20"/>
          <w:szCs w:val="20"/>
          <w:color w:val="auto"/>
        </w:rPr>
      </w:pPr>
    </w:p>
    <w:p>
      <w:pPr>
        <w:jc w:val="both"/>
        <w:ind w:left="740" w:hanging="634"/>
        <w:spacing w:after="0" w:line="266" w:lineRule="auto"/>
        <w:tabs>
          <w:tab w:leader="none" w:pos="72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18"/>
          <w:szCs w:val="18"/>
          <w:b w:val="1"/>
          <w:bCs w:val="1"/>
          <w:color w:val="auto"/>
        </w:rPr>
        <w:t>Debits to share premium account</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The following amounts shall be debited to any share premium account:</w:t>
      </w:r>
    </w:p>
    <w:p>
      <w:pPr>
        <w:spacing w:after="0" w:line="225" w:lineRule="exact"/>
        <w:rPr>
          <w:sz w:val="20"/>
          <w:szCs w:val="20"/>
          <w:color w:val="auto"/>
        </w:rPr>
      </w:pPr>
    </w:p>
    <w:p>
      <w:pPr>
        <w:ind w:left="1280" w:hanging="643"/>
        <w:spacing w:after="0" w:line="282" w:lineRule="auto"/>
        <w:tabs>
          <w:tab w:leader="none" w:pos="12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redemption or purchase of a Share, the difference between the nominal value of that Share and the redemption or purchase price; and</w:t>
      </w:r>
    </w:p>
    <w:p>
      <w:pPr>
        <w:spacing w:after="0" w:line="161"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paid out of a share premium account as permitted by the Act.</w:t>
      </w:r>
    </w:p>
    <w:p>
      <w:pPr>
        <w:spacing w:after="0" w:line="225"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8"/>
          <w:szCs w:val="18"/>
          <w:color w:val="auto"/>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p>
      <w:pPr>
        <w:spacing w:after="0" w:line="158" w:lineRule="exact"/>
        <w:rPr>
          <w:sz w:val="20"/>
          <w:szCs w:val="20"/>
          <w:color w:val="auto"/>
        </w:rPr>
      </w:pPr>
    </w:p>
    <w:p>
      <w:pPr>
        <w:ind w:left="500" w:hanging="488"/>
        <w:spacing w:after="0"/>
        <w:tabs>
          <w:tab w:leader="none" w:pos="50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Seal</w:t>
      </w:r>
    </w:p>
    <w:p>
      <w:pPr>
        <w:spacing w:after="0" w:line="225" w:lineRule="exact"/>
        <w:rPr>
          <w:rFonts w:ascii="Times New Roman" w:cs="Times New Roman" w:eastAsia="Times New Roman" w:hAnsi="Times New Roman"/>
          <w:sz w:val="18"/>
          <w:szCs w:val="18"/>
          <w:b w:val="1"/>
          <w:bCs w:val="1"/>
          <w:color w:val="auto"/>
        </w:rPr>
      </w:pPr>
    </w:p>
    <w:p>
      <w:pPr>
        <w:ind w:left="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seal</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7"/>
          <w:szCs w:val="17"/>
          <w:color w:val="auto"/>
        </w:rPr>
        <w:t>The Company may have a seal if the Directors so determine.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Duplicate seal</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8"/>
          <w:szCs w:val="18"/>
          <w:color w:val="auto"/>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When and how seal is to be used</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26.3</w:t>
      </w:r>
      <w:r>
        <w:rPr>
          <w:sz w:val="20"/>
          <w:szCs w:val="20"/>
          <w:color w:val="auto"/>
        </w:rPr>
        <w:tab/>
      </w:r>
      <w:r>
        <w:rPr>
          <w:rFonts w:ascii="Times New Roman" w:cs="Times New Roman" w:eastAsia="Times New Roman" w:hAnsi="Times New Roman"/>
          <w:sz w:val="18"/>
          <w:szCs w:val="18"/>
          <w:color w:val="auto"/>
        </w:rPr>
        <w:t>A seal may only be used by the authority of the Directors. Unless the Directors otherwise determine, a document to which a seal is affixed must be signed in one of the following ways:</w:t>
      </w:r>
    </w:p>
    <w:p>
      <w:pPr>
        <w:spacing w:after="0" w:line="162" w:lineRule="exact"/>
        <w:rPr>
          <w:sz w:val="20"/>
          <w:szCs w:val="20"/>
          <w:color w:val="auto"/>
        </w:rPr>
      </w:pPr>
    </w:p>
    <w:p>
      <w:pPr>
        <w:ind w:left="1280" w:hanging="643"/>
        <w:spacing w:after="0"/>
        <w:tabs>
          <w:tab w:leader="none" w:pos="12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Director (or his alternate) and the Secretary; or</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single Director (or his alternate).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If no seal is adopted or used</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26.4</w:t>
      </w:r>
      <w:r>
        <w:rPr>
          <w:sz w:val="20"/>
          <w:szCs w:val="20"/>
          <w:color w:val="auto"/>
        </w:rPr>
        <w:tab/>
      </w:r>
      <w:r>
        <w:rPr>
          <w:rFonts w:ascii="Times New Roman" w:cs="Times New Roman" w:eastAsia="Times New Roman" w:hAnsi="Times New Roman"/>
          <w:sz w:val="17"/>
          <w:szCs w:val="17"/>
          <w:color w:val="auto"/>
        </w:rPr>
        <w:t>If the Directors do not adopt a seal, or a seal is not used, a document may be executed in the following manner:</w:t>
      </w:r>
    </w:p>
    <w:p>
      <w:pPr>
        <w:spacing w:after="0" w:line="225" w:lineRule="exact"/>
        <w:rPr>
          <w:sz w:val="20"/>
          <w:szCs w:val="20"/>
          <w:color w:val="auto"/>
        </w:rPr>
      </w:pPr>
    </w:p>
    <w:p>
      <w:pPr>
        <w:ind w:left="1280" w:hanging="643"/>
        <w:spacing w:after="0"/>
        <w:tabs>
          <w:tab w:leader="none" w:pos="12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Director (or his alternate) and the Secretary; or</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single Director (or his alternate); or</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permitted by the Act.</w:t>
      </w:r>
    </w:p>
    <w:p>
      <w:pPr>
        <w:spacing w:after="0" w:line="3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58" w:name="page59"/>
    <w:bookmarkEnd w:id="58"/>
    <w:p>
      <w:pPr>
        <w:ind w:left="20"/>
        <w:spacing w:after="0"/>
        <w:rPr>
          <w:sz w:val="20"/>
          <w:szCs w:val="20"/>
          <w:color w:val="auto"/>
        </w:rPr>
      </w:pPr>
      <w:r>
        <w:rPr>
          <w:rFonts w:ascii="Times New Roman" w:cs="Times New Roman" w:eastAsia="Times New Roman" w:hAnsi="Times New Roman"/>
          <w:sz w:val="18"/>
          <w:szCs w:val="18"/>
          <w:b w:val="1"/>
          <w:bCs w:val="1"/>
          <w:color w:val="auto"/>
        </w:rPr>
        <w:t>Power to allow non-manual signatures and facsimile printing of seal</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26.5</w:t>
      </w:r>
      <w:r>
        <w:rPr>
          <w:sz w:val="20"/>
          <w:szCs w:val="20"/>
          <w:color w:val="auto"/>
        </w:rPr>
        <w:tab/>
      </w:r>
      <w:r>
        <w:rPr>
          <w:rFonts w:ascii="Times New Roman" w:cs="Times New Roman" w:eastAsia="Times New Roman" w:hAnsi="Times New Roman"/>
          <w:sz w:val="17"/>
          <w:szCs w:val="17"/>
          <w:color w:val="auto"/>
        </w:rPr>
        <w:t>The Directors may determine that either or both of the following applies:</w:t>
      </w:r>
    </w:p>
    <w:p>
      <w:pPr>
        <w:spacing w:after="0" w:line="225" w:lineRule="exact"/>
        <w:rPr>
          <w:sz w:val="20"/>
          <w:szCs w:val="20"/>
          <w:color w:val="auto"/>
        </w:rPr>
      </w:pPr>
    </w:p>
    <w:p>
      <w:pPr>
        <w:ind w:left="1280" w:hanging="630"/>
        <w:spacing w:after="0"/>
        <w:tabs>
          <w:tab w:leader="none" w:pos="12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seal or a duplicate seal need not be affixed manually but may be affixed by some other method or system of reproduction;</w:t>
      </w:r>
    </w:p>
    <w:p>
      <w:pPr>
        <w:spacing w:after="0" w:line="225" w:lineRule="exact"/>
        <w:rPr>
          <w:rFonts w:ascii="Times New Roman" w:cs="Times New Roman" w:eastAsia="Times New Roman" w:hAnsi="Times New Roman"/>
          <w:sz w:val="18"/>
          <w:szCs w:val="18"/>
          <w:color w:val="auto"/>
        </w:rPr>
      </w:pPr>
    </w:p>
    <w:p>
      <w:pPr>
        <w:ind w:left="1280" w:hanging="630"/>
        <w:spacing w:after="0"/>
        <w:tabs>
          <w:tab w:leader="none" w:pos="12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signature required by these Articles need not be manual but may be a mechanical or Electronic Signature.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Validity of execution</w:t>
      </w:r>
    </w:p>
    <w:p>
      <w:pPr>
        <w:spacing w:after="0" w:line="229"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26.6</w:t>
      </w:r>
      <w:r>
        <w:rPr>
          <w:sz w:val="20"/>
          <w:szCs w:val="20"/>
          <w:color w:val="auto"/>
        </w:rPr>
        <w:tab/>
      </w:r>
      <w:r>
        <w:rPr>
          <w:rFonts w:ascii="Times New Roman" w:cs="Times New Roman" w:eastAsia="Times New Roman" w:hAnsi="Times New Roman"/>
          <w:sz w:val="18"/>
          <w:szCs w:val="18"/>
          <w:color w:val="auto"/>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spacing w:after="0" w:line="172"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color w:val="auto"/>
        </w:rPr>
        <w:t>To the extent permitted by law, the Company shall indemnify each existing or former Director (including alternate Director), Secretary and other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Officer of the Company (including an investment adviser or an administrator or liquidator) and their personal representatives against:</w:t>
      </w:r>
    </w:p>
    <w:p>
      <w:pPr>
        <w:spacing w:after="0" w:line="207" w:lineRule="exact"/>
        <w:rPr>
          <w:sz w:val="20"/>
          <w:szCs w:val="20"/>
          <w:color w:val="auto"/>
        </w:rPr>
      </w:pPr>
    </w:p>
    <w:p>
      <w:pPr>
        <w:jc w:val="both"/>
        <w:ind w:left="1280" w:hanging="630"/>
        <w:spacing w:after="0" w:line="261" w:lineRule="auto"/>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p>
      <w:pPr>
        <w:spacing w:after="0" w:line="179" w:lineRule="exact"/>
        <w:rPr>
          <w:rFonts w:ascii="Times New Roman" w:cs="Times New Roman" w:eastAsia="Times New Roman" w:hAnsi="Times New Roman"/>
          <w:sz w:val="18"/>
          <w:szCs w:val="18"/>
          <w:color w:val="auto"/>
        </w:rPr>
      </w:pPr>
    </w:p>
    <w:p>
      <w:pPr>
        <w:jc w:val="both"/>
        <w:ind w:left="1280" w:hanging="630"/>
        <w:spacing w:after="0" w:line="261" w:lineRule="auto"/>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p>
      <w:pPr>
        <w:spacing w:after="0" w:line="180"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No such existing or former Director (including alternate Director), Secretary or Officer, however, shall be indemnified in respect of any matter arising out of his own dishonesty, wilful default or fraud.</w:t>
      </w:r>
    </w:p>
    <w:p>
      <w:pPr>
        <w:spacing w:after="0" w:line="162"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color w:val="auto"/>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p>
      <w:pPr>
        <w:spacing w:after="0" w:line="2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59" w:name="page60"/>
    <w:bookmarkEnd w:id="59"/>
    <w:p>
      <w:pPr>
        <w:ind w:left="120"/>
        <w:spacing w:after="0"/>
        <w:rPr>
          <w:sz w:val="20"/>
          <w:szCs w:val="20"/>
          <w:color w:val="auto"/>
        </w:rPr>
      </w:pPr>
      <w:r>
        <w:rPr>
          <w:rFonts w:ascii="Times New Roman" w:cs="Times New Roman" w:eastAsia="Times New Roman" w:hAnsi="Times New Roman"/>
          <w:sz w:val="18"/>
          <w:szCs w:val="18"/>
          <w:b w:val="1"/>
          <w:bCs w:val="1"/>
          <w:color w:val="auto"/>
        </w:rPr>
        <w:t>Release</w:t>
      </w:r>
    </w:p>
    <w:p>
      <w:pPr>
        <w:spacing w:after="0" w:line="229" w:lineRule="exact"/>
        <w:rPr>
          <w:sz w:val="20"/>
          <w:szCs w:val="20"/>
          <w:color w:val="auto"/>
        </w:rPr>
      </w:pPr>
    </w:p>
    <w:p>
      <w:pPr>
        <w:jc w:val="both"/>
        <w:ind w:left="740" w:hanging="634"/>
        <w:spacing w:after="0" w:line="261" w:lineRule="auto"/>
        <w:tabs>
          <w:tab w:leader="none" w:pos="720" w:val="left"/>
        </w:tabs>
        <w:rPr>
          <w:sz w:val="20"/>
          <w:szCs w:val="20"/>
          <w:color w:val="auto"/>
        </w:rPr>
      </w:pPr>
      <w:r>
        <w:rPr>
          <w:rFonts w:ascii="Times New Roman" w:cs="Times New Roman" w:eastAsia="Times New Roman" w:hAnsi="Times New Roman"/>
          <w:sz w:val="18"/>
          <w:szCs w:val="18"/>
          <w:color w:val="auto"/>
        </w:rPr>
        <w:t>27.3</w:t>
      </w:r>
      <w:r>
        <w:rPr>
          <w:sz w:val="20"/>
          <w:szCs w:val="20"/>
          <w:color w:val="auto"/>
        </w:rPr>
        <w:tab/>
      </w:r>
      <w:r>
        <w:rPr>
          <w:rFonts w:ascii="Times New Roman" w:cs="Times New Roman" w:eastAsia="Times New Roman" w:hAnsi="Times New Roman"/>
          <w:sz w:val="18"/>
          <w:szCs w:val="18"/>
          <w:color w:val="auto"/>
        </w:rPr>
        <w:t>To the extent permitted by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left="740" w:right="2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27.4</w:t>
      </w:r>
      <w:r>
        <w:rPr>
          <w:sz w:val="20"/>
          <w:szCs w:val="20"/>
          <w:color w:val="auto"/>
        </w:rPr>
        <w:tab/>
      </w:r>
      <w:r>
        <w:rPr>
          <w:rFonts w:ascii="Times New Roman" w:cs="Times New Roman" w:eastAsia="Times New Roman" w:hAnsi="Times New Roman"/>
          <w:sz w:val="18"/>
          <w:szCs w:val="18"/>
          <w:color w:val="auto"/>
        </w:rPr>
        <w:t>To the extent permitted by Act, the Company may pay, or agree to pay, a premium in respect of a contract insuring each of the following persons against risks determined by the Directors, other than liability arising out of that person’s own dishonesty:</w:t>
      </w:r>
    </w:p>
    <w:p>
      <w:pPr>
        <w:spacing w:after="0" w:line="162" w:lineRule="exact"/>
        <w:rPr>
          <w:sz w:val="20"/>
          <w:szCs w:val="20"/>
          <w:color w:val="auto"/>
        </w:rPr>
      </w:pPr>
    </w:p>
    <w:p>
      <w:pPr>
        <w:ind w:left="1380" w:hanging="630"/>
        <w:spacing w:after="0"/>
        <w:tabs>
          <w:tab w:leader="none" w:pos="13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or former Director (including alternate Director), Secretary or Officer or auditor of:</w:t>
      </w:r>
    </w:p>
    <w:p>
      <w:pPr>
        <w:spacing w:after="0" w:line="225" w:lineRule="exact"/>
        <w:rPr>
          <w:rFonts w:ascii="Times New Roman" w:cs="Times New Roman" w:eastAsia="Times New Roman" w:hAnsi="Times New Roman"/>
          <w:sz w:val="18"/>
          <w:szCs w:val="18"/>
          <w:color w:val="auto"/>
        </w:rPr>
      </w:pPr>
    </w:p>
    <w:p>
      <w:pPr>
        <w:ind w:left="2020" w:hanging="635"/>
        <w:spacing w:after="0"/>
        <w:tabs>
          <w:tab w:leader="none" w:pos="2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25" w:lineRule="exact"/>
        <w:rPr>
          <w:rFonts w:ascii="Times New Roman" w:cs="Times New Roman" w:eastAsia="Times New Roman" w:hAnsi="Times New Roman"/>
          <w:sz w:val="18"/>
          <w:szCs w:val="18"/>
          <w:color w:val="auto"/>
        </w:rPr>
      </w:pPr>
    </w:p>
    <w:p>
      <w:pPr>
        <w:ind w:left="2020" w:hanging="635"/>
        <w:spacing w:after="0"/>
        <w:tabs>
          <w:tab w:leader="none" w:pos="2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which is or was a subsidiary of the Company;</w:t>
      </w:r>
    </w:p>
    <w:p>
      <w:pPr>
        <w:spacing w:after="0" w:line="225" w:lineRule="exact"/>
        <w:rPr>
          <w:rFonts w:ascii="Times New Roman" w:cs="Times New Roman" w:eastAsia="Times New Roman" w:hAnsi="Times New Roman"/>
          <w:sz w:val="18"/>
          <w:szCs w:val="18"/>
          <w:color w:val="auto"/>
        </w:rPr>
      </w:pPr>
    </w:p>
    <w:p>
      <w:pPr>
        <w:ind w:left="2020" w:hanging="635"/>
        <w:spacing w:after="0"/>
        <w:tabs>
          <w:tab w:leader="none" w:pos="2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in which the Company has or had an interest (whether direct or indirect); and</w:t>
      </w:r>
    </w:p>
    <w:p>
      <w:pPr>
        <w:spacing w:after="0" w:line="225" w:lineRule="exact"/>
        <w:rPr>
          <w:rFonts w:ascii="Times New Roman" w:cs="Times New Roman" w:eastAsia="Times New Roman" w:hAnsi="Times New Roman"/>
          <w:sz w:val="18"/>
          <w:szCs w:val="18"/>
          <w:color w:val="auto"/>
        </w:rPr>
      </w:pPr>
    </w:p>
    <w:p>
      <w:pPr>
        <w:ind w:left="1380" w:hanging="630"/>
        <w:spacing w:after="0" w:line="282" w:lineRule="auto"/>
        <w:tabs>
          <w:tab w:leader="none" w:pos="13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of an employee or retirement benefits scheme or other trust in which any of the persons referred to in paragraph (a) is or was interested.</w:t>
      </w:r>
    </w:p>
    <w:p>
      <w:pPr>
        <w:spacing w:after="0" w:line="158" w:lineRule="exact"/>
        <w:rPr>
          <w:sz w:val="20"/>
          <w:szCs w:val="20"/>
          <w:color w:val="auto"/>
        </w:rPr>
      </w:pPr>
    </w:p>
    <w:p>
      <w:pPr>
        <w:ind w:left="500" w:hanging="492"/>
        <w:spacing w:after="0"/>
        <w:tabs>
          <w:tab w:leader="none" w:pos="50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notices</w:t>
      </w:r>
    </w:p>
    <w:p>
      <w:pPr>
        <w:spacing w:after="0" w:line="229" w:lineRule="exact"/>
        <w:rPr>
          <w:sz w:val="20"/>
          <w:szCs w:val="20"/>
          <w:color w:val="auto"/>
        </w:rPr>
      </w:pPr>
    </w:p>
    <w:p>
      <w:pPr>
        <w:ind w:left="74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color w:val="auto"/>
        </w:rPr>
        <w:t>Save where these Articles provide otherwise, and subject to the Designated Stock Exchange Rules, any notice to be given to or by any person pursuant to these Articles shall be:</w:t>
      </w:r>
    </w:p>
    <w:p>
      <w:pPr>
        <w:spacing w:after="0" w:line="162" w:lineRule="exact"/>
        <w:rPr>
          <w:sz w:val="20"/>
          <w:szCs w:val="20"/>
          <w:color w:val="auto"/>
        </w:rPr>
      </w:pPr>
    </w:p>
    <w:p>
      <w:pPr>
        <w:ind w:left="1380" w:hanging="630"/>
        <w:spacing w:after="0"/>
        <w:tabs>
          <w:tab w:leader="none" w:pos="13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signed by or on behalf of the giver in the manner set out below for written notices; or</w:t>
      </w:r>
    </w:p>
    <w:p>
      <w:pPr>
        <w:spacing w:after="0" w:line="225" w:lineRule="exact"/>
        <w:rPr>
          <w:rFonts w:ascii="Times New Roman" w:cs="Times New Roman" w:eastAsia="Times New Roman" w:hAnsi="Times New Roman"/>
          <w:sz w:val="18"/>
          <w:szCs w:val="18"/>
          <w:color w:val="auto"/>
        </w:rPr>
      </w:pPr>
    </w:p>
    <w:p>
      <w:pPr>
        <w:ind w:left="1380" w:hanging="630"/>
        <w:spacing w:after="0" w:line="282" w:lineRule="auto"/>
        <w:tabs>
          <w:tab w:leader="none" w:pos="13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next Article, in an Electronic Record signed by or on behalf of the giver by Electronic Signature and authenticated in accordance with Articles about authentication of Electronic Records; or</w:t>
      </w:r>
    </w:p>
    <w:p>
      <w:pPr>
        <w:spacing w:after="0" w:line="161" w:lineRule="exact"/>
        <w:rPr>
          <w:rFonts w:ascii="Times New Roman" w:cs="Times New Roman" w:eastAsia="Times New Roman" w:hAnsi="Times New Roman"/>
          <w:sz w:val="18"/>
          <w:szCs w:val="18"/>
          <w:color w:val="auto"/>
        </w:rPr>
      </w:pPr>
    </w:p>
    <w:p>
      <w:pPr>
        <w:ind w:left="1380" w:hanging="643"/>
        <w:spacing w:after="0"/>
        <w:tabs>
          <w:tab w:leader="none" w:pos="13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these Articles expressly permit, by the Company by means of a website.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8"/>
          <w:szCs w:val="18"/>
          <w:b w:val="1"/>
          <w:bCs w:val="1"/>
          <w:color w:val="auto"/>
        </w:rPr>
        <w:t>Electronic communications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7"/>
          <w:szCs w:val="17"/>
          <w:color w:val="auto"/>
        </w:rPr>
        <w:t>A notice may only be given to the Company in an Electronic Record if:</w:t>
      </w:r>
    </w:p>
    <w:p>
      <w:pPr>
        <w:spacing w:after="0" w:line="225" w:lineRule="exact"/>
        <w:rPr>
          <w:sz w:val="20"/>
          <w:szCs w:val="20"/>
          <w:color w:val="auto"/>
        </w:rPr>
      </w:pPr>
    </w:p>
    <w:p>
      <w:pPr>
        <w:ind w:left="1280" w:hanging="643"/>
        <w:spacing w:after="0"/>
        <w:tabs>
          <w:tab w:leader="none" w:pos="12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so resolve or otherwise accept the notice; or</w:t>
      </w:r>
    </w:p>
    <w:p>
      <w:pPr>
        <w:spacing w:after="0" w:line="225" w:lineRule="exact"/>
        <w:rPr>
          <w:rFonts w:ascii="Times New Roman" w:cs="Times New Roman" w:eastAsia="Times New Roman" w:hAnsi="Times New Roman"/>
          <w:sz w:val="18"/>
          <w:szCs w:val="18"/>
          <w:color w:val="auto"/>
        </w:rPr>
      </w:pPr>
    </w:p>
    <w:p>
      <w:pPr>
        <w:ind w:left="1280" w:hanging="630"/>
        <w:spacing w:after="0" w:line="282" w:lineRule="auto"/>
        <w:tabs>
          <w:tab w:leader="none" w:pos="12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Officer provides the giver of the notice an electronic address to which the notice may be sent and a notice is sent to that address within a reasonable period of time.</w:t>
      </w:r>
    </w:p>
    <w:p>
      <w:pPr>
        <w:spacing w:after="0" w:line="162"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8"/>
          <w:szCs w:val="18"/>
          <w:color w:val="auto"/>
        </w:rPr>
        <w:t>A notice may not be given by Electronic Record to a person other than the Company unless the recipient has provided the giver of the notice an electronic address to which notice may be sent.</w:t>
      </w:r>
    </w:p>
    <w:p>
      <w:pPr>
        <w:spacing w:after="0" w:line="162"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8"/>
          <w:szCs w:val="18"/>
          <w:color w:val="auto"/>
        </w:rPr>
        <w:t>Subject to the Act, the Designated Stock Exchange Rules and to any other rules which the Company is bound to follow, the Company may also send any notice or other document pursuant to these Articles to a Member by publishing that notice or other document on a website where:</w:t>
      </w:r>
    </w:p>
    <w:p>
      <w:pPr>
        <w:spacing w:after="0" w:line="162" w:lineRule="exact"/>
        <w:rPr>
          <w:sz w:val="20"/>
          <w:szCs w:val="20"/>
          <w:color w:val="auto"/>
        </w:rPr>
      </w:pPr>
    </w:p>
    <w:p>
      <w:pPr>
        <w:ind w:left="1280" w:hanging="630"/>
        <w:spacing w:after="0"/>
        <w:tabs>
          <w:tab w:leader="none" w:pos="12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Member have agreed to his having access to the notice or document on a website (instead of it being sent to him);</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or document is one to which that agreement applies;</w:t>
      </w:r>
    </w:p>
    <w:p>
      <w:pPr>
        <w:spacing w:after="0" w:line="225" w:lineRule="exact"/>
        <w:rPr>
          <w:rFonts w:ascii="Times New Roman" w:cs="Times New Roman" w:eastAsia="Times New Roman" w:hAnsi="Times New Roman"/>
          <w:sz w:val="18"/>
          <w:szCs w:val="18"/>
          <w:color w:val="auto"/>
        </w:rPr>
      </w:pPr>
    </w:p>
    <w:p>
      <w:pPr>
        <w:ind w:left="1280" w:hanging="630"/>
        <w:spacing w:after="0" w:line="282" w:lineRule="auto"/>
        <w:tabs>
          <w:tab w:leader="none" w:pos="12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is notified (in accordance with any requirements laid down by the Act and, in a manner for the time being agreed between him and the Company for the purpose) of:</w:t>
      </w:r>
    </w:p>
    <w:p>
      <w:pPr>
        <w:spacing w:after="0" w:line="161" w:lineRule="exact"/>
        <w:rPr>
          <w:rFonts w:ascii="Times New Roman" w:cs="Times New Roman" w:eastAsia="Times New Roman" w:hAnsi="Times New Roman"/>
          <w:sz w:val="18"/>
          <w:szCs w:val="18"/>
          <w:color w:val="auto"/>
        </w:rPr>
      </w:pPr>
    </w:p>
    <w:p>
      <w:pPr>
        <w:ind w:left="1920" w:hanging="635"/>
        <w:spacing w:after="0"/>
        <w:tabs>
          <w:tab w:leader="none" w:pos="1920"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the notice or document on a website;</w:t>
      </w:r>
    </w:p>
    <w:p>
      <w:pPr>
        <w:spacing w:after="0" w:line="225" w:lineRule="exact"/>
        <w:rPr>
          <w:rFonts w:ascii="Times New Roman" w:cs="Times New Roman" w:eastAsia="Times New Roman" w:hAnsi="Times New Roman"/>
          <w:sz w:val="18"/>
          <w:szCs w:val="18"/>
          <w:color w:val="auto"/>
        </w:rPr>
      </w:pPr>
    </w:p>
    <w:p>
      <w:pPr>
        <w:ind w:left="1920" w:hanging="635"/>
        <w:spacing w:after="0"/>
        <w:tabs>
          <w:tab w:leader="none" w:pos="1920"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that website; and</w:t>
      </w:r>
    </w:p>
    <w:p>
      <w:pPr>
        <w:spacing w:after="0" w:line="225" w:lineRule="exact"/>
        <w:rPr>
          <w:rFonts w:ascii="Times New Roman" w:cs="Times New Roman" w:eastAsia="Times New Roman" w:hAnsi="Times New Roman"/>
          <w:sz w:val="18"/>
          <w:szCs w:val="18"/>
          <w:color w:val="auto"/>
        </w:rPr>
      </w:pPr>
    </w:p>
    <w:p>
      <w:pPr>
        <w:ind w:left="1920" w:hanging="635"/>
        <w:spacing w:after="0"/>
        <w:tabs>
          <w:tab w:leader="none" w:pos="1920"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on that website where the notice or document may be accessed, and how it may be accessed; and</w:t>
      </w:r>
    </w:p>
    <w:p>
      <w:pPr>
        <w:spacing w:after="0" w:line="225" w:lineRule="exact"/>
        <w:rPr>
          <w:rFonts w:ascii="Times New Roman" w:cs="Times New Roman" w:eastAsia="Times New Roman" w:hAnsi="Times New Roman"/>
          <w:sz w:val="18"/>
          <w:szCs w:val="18"/>
          <w:color w:val="auto"/>
        </w:rPr>
      </w:pPr>
    </w:p>
    <w:p>
      <w:pPr>
        <w:jc w:val="both"/>
        <w:ind w:left="1280" w:hanging="630"/>
        <w:spacing w:after="0" w:line="256" w:lineRule="auto"/>
        <w:tabs>
          <w:tab w:leader="none" w:pos="12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p>
      <w:pPr>
        <w:spacing w:after="0" w:line="2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76" w:right="339" w:bottom="1440" w:gutter="0" w:footer="0" w:header="0"/>
        </w:sectPr>
      </w:pPr>
    </w:p>
    <w:bookmarkStart w:id="61" w:name="page62"/>
    <w:bookmarkEnd w:id="61"/>
    <w:p>
      <w:pPr>
        <w:ind w:left="20"/>
        <w:spacing w:after="0"/>
        <w:rPr>
          <w:sz w:val="20"/>
          <w:szCs w:val="20"/>
          <w:color w:val="auto"/>
        </w:rPr>
      </w:pPr>
      <w:r>
        <w:rPr>
          <w:rFonts w:ascii="Times New Roman" w:cs="Times New Roman" w:eastAsia="Times New Roman" w:hAnsi="Times New Roman"/>
          <w:sz w:val="18"/>
          <w:szCs w:val="18"/>
          <w:b w:val="1"/>
          <w:bCs w:val="1"/>
          <w:color w:val="auto"/>
        </w:rPr>
        <w:t>Persons entitled to notices</w:t>
      </w:r>
    </w:p>
    <w:p>
      <w:pPr>
        <w:spacing w:after="0" w:line="229" w:lineRule="exact"/>
        <w:rPr>
          <w:sz w:val="20"/>
          <w:szCs w:val="20"/>
          <w:color w:val="auto"/>
        </w:rPr>
      </w:pPr>
    </w:p>
    <w:p>
      <w:pPr>
        <w:jc w:val="both"/>
        <w:ind w:left="640" w:hanging="634"/>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28.5</w:t>
      </w:r>
      <w:r>
        <w:rPr>
          <w:sz w:val="20"/>
          <w:szCs w:val="20"/>
          <w:color w:val="auto"/>
        </w:rPr>
        <w:tab/>
      </w:r>
      <w:r>
        <w:rPr>
          <w:rFonts w:ascii="Times New Roman" w:cs="Times New Roman" w:eastAsia="Times New Roman" w:hAnsi="Times New Roman"/>
          <w:sz w:val="18"/>
          <w:szCs w:val="18"/>
          <w:color w:val="auto"/>
        </w:rPr>
        <w:t>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Persons authorised to give notices</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28.6</w:t>
      </w:r>
      <w:r>
        <w:rPr>
          <w:sz w:val="20"/>
          <w:szCs w:val="20"/>
          <w:color w:val="auto"/>
        </w:rPr>
        <w:tab/>
      </w:r>
      <w:r>
        <w:rPr>
          <w:rFonts w:ascii="Times New Roman" w:cs="Times New Roman" w:eastAsia="Times New Roman" w:hAnsi="Times New Roman"/>
          <w:sz w:val="18"/>
          <w:szCs w:val="18"/>
          <w:color w:val="auto"/>
        </w:rPr>
        <w:t>A notice by either the Company or a Member pursuant to these Articles may be given on behalf of the Company or a Member by a Director or company secretary of the Company or a Member.</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Delivery of written notices</w:t>
      </w:r>
    </w:p>
    <w:p>
      <w:pPr>
        <w:spacing w:after="0" w:line="229"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28.7</w:t>
      </w:r>
      <w:r>
        <w:rPr>
          <w:sz w:val="20"/>
          <w:szCs w:val="20"/>
          <w:color w:val="auto"/>
        </w:rPr>
        <w:tab/>
      </w:r>
      <w:r>
        <w:rPr>
          <w:rFonts w:ascii="Times New Roman" w:cs="Times New Roman" w:eastAsia="Times New Roman" w:hAnsi="Times New Roman"/>
          <w:sz w:val="18"/>
          <w:szCs w:val="18"/>
          <w:color w:val="auto"/>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Joint holders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28.8</w:t>
      </w:r>
      <w:r>
        <w:rPr>
          <w:sz w:val="20"/>
          <w:szCs w:val="20"/>
          <w:color w:val="auto"/>
        </w:rPr>
        <w:tab/>
      </w:r>
      <w:r>
        <w:rPr>
          <w:rFonts w:ascii="Times New Roman" w:cs="Times New Roman" w:eastAsia="Times New Roman" w:hAnsi="Times New Roman"/>
          <w:sz w:val="17"/>
          <w:szCs w:val="17"/>
          <w:color w:val="auto"/>
        </w:rPr>
        <w:t>Where Members are joint holders of a Share, all notices shall be given to the Member whose name first appears in the register of Members.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28.9</w:t>
      </w:r>
      <w:r>
        <w:rPr>
          <w:sz w:val="20"/>
          <w:szCs w:val="20"/>
          <w:color w:val="auto"/>
        </w:rPr>
        <w:tab/>
      </w:r>
      <w:r>
        <w:rPr>
          <w:rFonts w:ascii="Times New Roman" w:cs="Times New Roman" w:eastAsia="Times New Roman" w:hAnsi="Times New Roman"/>
          <w:sz w:val="18"/>
          <w:szCs w:val="18"/>
          <w:color w:val="auto"/>
        </w:rPr>
        <w:t>A written notice shall be signed when it is autographed by or on behalf of the giver, or is marked in such a way as to indicate its execution or adoption by the giver.</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28.10</w:t>
        <w:tab/>
        <w:t>An Electronic Record may be signed by an Electronic Signature.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Evidence of transmission</w:t>
      </w:r>
    </w:p>
    <w:p>
      <w:pPr>
        <w:spacing w:after="0" w:line="229" w:lineRule="exact"/>
        <w:rPr>
          <w:sz w:val="20"/>
          <w:szCs w:val="20"/>
          <w:color w:val="auto"/>
        </w:rPr>
      </w:pPr>
    </w:p>
    <w:p>
      <w:pPr>
        <w:jc w:val="both"/>
        <w:ind w:left="640" w:right="2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28.11</w:t>
        <w:tab/>
        <w:t>A notice given by Electronic Record shall be deemed sent if an Electronic Record is kept demonstrating the time, date and content of the transmission, and if no notification of failure to transmit is received by the giver.</w:t>
      </w:r>
    </w:p>
    <w:p>
      <w:pPr>
        <w:spacing w:after="0" w:line="162"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28.12</w:t>
        <w:tab/>
        <w:t>A notice given in writing shall be deemed sent if the giver can provide proof that the envelope containing the notice was properly addressed, pre-paid and posted, or that the written notice was otherwise properly transmitted to the recipient.</w:t>
      </w:r>
    </w:p>
    <w:p>
      <w:pPr>
        <w:spacing w:after="0" w:line="162" w:lineRule="exact"/>
        <w:rPr>
          <w:sz w:val="20"/>
          <w:szCs w:val="20"/>
          <w:color w:val="auto"/>
        </w:rPr>
      </w:pPr>
    </w:p>
    <w:p>
      <w:pPr>
        <w:jc w:val="both"/>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28.13</w:t>
        <w:tab/>
        <w:t>A Member present, either in person or by proxy, at any meeting of the Company or of the holders of any class of Shares shall be deemed to have received due notice of the meeting and, where requisite, of the purposes for which it was called.</w:t>
      </w:r>
    </w:p>
    <w:p>
      <w:pPr>
        <w:spacing w:after="0" w:line="2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62" w:name="page63"/>
    <w:bookmarkEnd w:id="62"/>
    <w:p>
      <w:pPr>
        <w:ind w:left="120"/>
        <w:spacing w:after="0"/>
        <w:rPr>
          <w:sz w:val="20"/>
          <w:szCs w:val="20"/>
          <w:color w:val="auto"/>
        </w:rPr>
      </w:pPr>
      <w:r>
        <w:rPr>
          <w:rFonts w:ascii="Times New Roman" w:cs="Times New Roman" w:eastAsia="Times New Roman" w:hAnsi="Times New Roman"/>
          <w:sz w:val="18"/>
          <w:szCs w:val="18"/>
          <w:b w:val="1"/>
          <w:bCs w:val="1"/>
          <w:color w:val="auto"/>
        </w:rPr>
        <w:t>Giving notice to a deceased or bankrupt Member</w:t>
      </w:r>
    </w:p>
    <w:p>
      <w:pPr>
        <w:spacing w:after="0" w:line="229" w:lineRule="exact"/>
        <w:rPr>
          <w:sz w:val="20"/>
          <w:szCs w:val="20"/>
          <w:color w:val="auto"/>
        </w:rPr>
      </w:pPr>
    </w:p>
    <w:p>
      <w:pPr>
        <w:jc w:val="both"/>
        <w:ind w:left="740" w:hanging="634"/>
        <w:spacing w:after="0" w:line="261" w:lineRule="auto"/>
        <w:tabs>
          <w:tab w:leader="none" w:pos="720" w:val="left"/>
        </w:tabs>
        <w:rPr>
          <w:sz w:val="20"/>
          <w:szCs w:val="20"/>
          <w:color w:val="auto"/>
        </w:rPr>
      </w:pPr>
      <w:r>
        <w:rPr>
          <w:rFonts w:ascii="Times New Roman" w:cs="Times New Roman" w:eastAsia="Times New Roman" w:hAnsi="Times New Roman"/>
          <w:sz w:val="18"/>
          <w:szCs w:val="18"/>
          <w:color w:val="auto"/>
        </w:rPr>
        <w:t>28.14</w:t>
        <w:tab/>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spacing w:after="0" w:line="180" w:lineRule="exact"/>
        <w:rPr>
          <w:sz w:val="20"/>
          <w:szCs w:val="20"/>
          <w:color w:val="auto"/>
        </w:rPr>
      </w:pPr>
    </w:p>
    <w:p>
      <w:pPr>
        <w:jc w:val="both"/>
        <w:ind w:left="74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28.15</w:t>
        <w:tab/>
        <w:t>Until such an address has been supplied, a notice may be given in any manner in which it might have been given if the death or bankruptcy had not occurred.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of giving notices</w:t>
      </w:r>
    </w:p>
    <w:p>
      <w:pPr>
        <w:spacing w:after="0" w:line="229"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28.16</w:t>
      </w:r>
      <w:r>
        <w:rPr>
          <w:sz w:val="20"/>
          <w:szCs w:val="20"/>
          <w:color w:val="auto"/>
        </w:rPr>
        <w:tab/>
      </w:r>
      <w:r>
        <w:rPr>
          <w:rFonts w:ascii="Times New Roman" w:cs="Times New Roman" w:eastAsia="Times New Roman" w:hAnsi="Times New Roman"/>
          <w:sz w:val="17"/>
          <w:szCs w:val="17"/>
          <w:color w:val="auto"/>
        </w:rPr>
        <w:t>A notice is given on the date identified in the following table</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Method for giving notices</w:t>
            </w:r>
          </w:p>
        </w:tc>
        <w:tc>
          <w:tcPr>
            <w:tcW w:w="56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When taken to be given</w:t>
            </w:r>
          </w:p>
        </w:tc>
      </w:tr>
      <w:tr>
        <w:trPr>
          <w:trHeight w:val="209"/>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 Personally</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 the time and date of delivery</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 By leaving it at the Member’s registered address</w:t>
            </w: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 the time and date it was left</w:t>
            </w:r>
          </w:p>
        </w:tc>
      </w:tr>
      <w:tr>
        <w:trPr>
          <w:trHeight w:val="191"/>
        </w:trPr>
        <w:tc>
          <w:tcPr>
            <w:tcW w:w="5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 By posting it by prepaid post to the street or postal address of that</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48 hours after the date it was posted</w:t>
            </w:r>
          </w:p>
        </w:tc>
      </w:tr>
      <w:tr>
        <w:trPr>
          <w:trHeight w:val="234"/>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recipient</w:t>
            </w:r>
          </w:p>
        </w:tc>
        <w:tc>
          <w:tcPr>
            <w:tcW w:w="5600" w:type="dxa"/>
            <w:vAlign w:val="bottom"/>
            <w:tcBorders>
              <w:bottom w:val="single" w:sz="8" w:color="auto"/>
              <w:right w:val="single" w:sz="8" w:color="auto"/>
            </w:tcBorders>
          </w:tcPr>
          <w:p>
            <w:pPr>
              <w:spacing w:after="0"/>
              <w:rPr>
                <w:sz w:val="20"/>
                <w:szCs w:val="20"/>
                <w:color w:val="auto"/>
              </w:rPr>
            </w:pPr>
          </w:p>
        </w:tc>
      </w:tr>
      <w:tr>
        <w:trPr>
          <w:trHeight w:val="191"/>
        </w:trPr>
        <w:tc>
          <w:tcPr>
            <w:tcW w:w="5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w w:val="98"/>
              </w:rPr>
              <w:t>(D) By Electronic Record (other than publication on a website), to recipient’s</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48 hours after the date it was sent</w:t>
            </w:r>
          </w:p>
        </w:tc>
      </w:tr>
      <w:tr>
        <w:trPr>
          <w:trHeight w:val="234"/>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Electronic address</w:t>
            </w:r>
          </w:p>
        </w:tc>
        <w:tc>
          <w:tcPr>
            <w:tcW w:w="5600" w:type="dxa"/>
            <w:vAlign w:val="bottom"/>
            <w:tcBorders>
              <w:bottom w:val="single" w:sz="8" w:color="auto"/>
              <w:right w:val="single" w:sz="8" w:color="auto"/>
            </w:tcBorders>
          </w:tcPr>
          <w:p>
            <w:pPr>
              <w:spacing w:after="0"/>
              <w:rPr>
                <w:sz w:val="20"/>
                <w:szCs w:val="20"/>
                <w:color w:val="auto"/>
              </w:rPr>
            </w:pPr>
          </w:p>
        </w:tc>
      </w:tr>
      <w:tr>
        <w:trPr>
          <w:trHeight w:val="191"/>
        </w:trPr>
        <w:tc>
          <w:tcPr>
            <w:tcW w:w="56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(E) By publication on a website</w:t>
            </w:r>
          </w:p>
        </w:tc>
        <w:tc>
          <w:tcPr>
            <w:tcW w:w="56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w w:val="98"/>
              </w:rPr>
              <w:t>24 hours after the date on which the Member is deemed to have been notified</w:t>
            </w:r>
          </w:p>
        </w:tc>
      </w:tr>
      <w:tr>
        <w:trPr>
          <w:trHeight w:val="234"/>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the publication of the notice or document on the website</w:t>
            </w:r>
          </w:p>
        </w:tc>
      </w:tr>
      <w:tr>
        <w:trPr>
          <w:trHeight w:val="42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Saving provision</w:t>
            </w:r>
          </w:p>
        </w:tc>
        <w:tc>
          <w:tcPr>
            <w:tcW w:w="5600" w:type="dxa"/>
            <w:vAlign w:val="bottom"/>
          </w:tcPr>
          <w:p>
            <w:pPr>
              <w:spacing w:after="0"/>
              <w:rPr>
                <w:sz w:val="24"/>
                <w:szCs w:val="24"/>
                <w:color w:val="auto"/>
              </w:rPr>
            </w:pPr>
          </w:p>
        </w:tc>
      </w:tr>
    </w:tbl>
    <w:p>
      <w:pPr>
        <w:spacing w:after="0" w:line="198" w:lineRule="exact"/>
        <w:rPr>
          <w:sz w:val="20"/>
          <w:szCs w:val="20"/>
          <w:color w:val="auto"/>
        </w:rPr>
      </w:pPr>
    </w:p>
    <w:p>
      <w:pPr>
        <w:jc w:val="both"/>
        <w:ind w:left="740" w:hanging="634"/>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28.17</w:t>
        <w:tab/>
        <w:t>None of the preceding notice provisions shall derogate from the Articles about the delivery of written resolutions of Directors and written resolutions of Members.</w:t>
      </w:r>
    </w:p>
    <w:p>
      <w:pPr>
        <w:spacing w:after="0" w:line="158" w:lineRule="exact"/>
        <w:rPr>
          <w:sz w:val="20"/>
          <w:szCs w:val="20"/>
          <w:color w:val="auto"/>
        </w:rPr>
      </w:pPr>
    </w:p>
    <w:p>
      <w:pPr>
        <w:ind w:left="12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8"/>
          <w:szCs w:val="18"/>
          <w:b w:val="1"/>
          <w:bCs w:val="1"/>
          <w:color w:val="auto"/>
        </w:rPr>
        <w:t>Authentication of Electronic Records Application of Articles</w:t>
      </w:r>
    </w:p>
    <w:p>
      <w:pPr>
        <w:spacing w:after="0" w:line="229" w:lineRule="exact"/>
        <w:rPr>
          <w:sz w:val="20"/>
          <w:szCs w:val="20"/>
          <w:color w:val="auto"/>
        </w:rPr>
      </w:pPr>
    </w:p>
    <w:p>
      <w:pPr>
        <w:jc w:val="both"/>
        <w:ind w:left="740" w:hanging="634"/>
        <w:spacing w:after="0" w:line="266" w:lineRule="auto"/>
        <w:tabs>
          <w:tab w:leader="none" w:pos="72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color w:val="auto"/>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18"/>
          <w:szCs w:val="18"/>
          <w:b w:val="1"/>
          <w:bCs w:val="1"/>
          <w:color w:val="auto"/>
        </w:rPr>
        <w:t>Authentication of documents sent by Members by Electronic means</w:t>
      </w:r>
    </w:p>
    <w:p>
      <w:pPr>
        <w:spacing w:after="0" w:line="229"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8"/>
          <w:szCs w:val="18"/>
          <w:color w:val="auto"/>
        </w:rPr>
        <w:t>An Electronic Record of a notice, written resolution or other document sent by Electronic means by or on behalf of one or more Members shall be deemed to be authentic if the following conditions are satisfied:</w:t>
      </w:r>
    </w:p>
    <w:p>
      <w:pPr>
        <w:spacing w:after="0" w:line="158" w:lineRule="exact"/>
        <w:rPr>
          <w:sz w:val="20"/>
          <w:szCs w:val="20"/>
          <w:color w:val="auto"/>
        </w:rPr>
      </w:pPr>
    </w:p>
    <w:p>
      <w:pPr>
        <w:ind w:left="1280" w:hanging="630"/>
        <w:spacing w:after="0" w:line="286" w:lineRule="auto"/>
        <w:tabs>
          <w:tab w:leader="none" w:pos="12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Member or each Member, as the case may be, signed the original document, and for this purpose </w:t>
      </w:r>
      <w:r>
        <w:rPr>
          <w:rFonts w:ascii="Times New Roman" w:cs="Times New Roman" w:eastAsia="Times New Roman" w:hAnsi="Times New Roman"/>
          <w:sz w:val="18"/>
          <w:szCs w:val="18"/>
          <w:b w:val="1"/>
          <w:bCs w:val="1"/>
          <w:color w:val="auto"/>
        </w:rPr>
        <w:t>Original Document</w:t>
      </w:r>
      <w:r>
        <w:rPr>
          <w:rFonts w:ascii="Times New Roman" w:cs="Times New Roman" w:eastAsia="Times New Roman" w:hAnsi="Times New Roman"/>
          <w:sz w:val="18"/>
          <w:szCs w:val="18"/>
          <w:color w:val="auto"/>
        </w:rPr>
        <w:t xml:space="preserve"> includes several documents in like form signed by one or more of those Members; and</w:t>
      </w:r>
    </w:p>
    <w:p>
      <w:pPr>
        <w:spacing w:after="0" w:line="158" w:lineRule="exact"/>
        <w:rPr>
          <w:rFonts w:ascii="Times New Roman" w:cs="Times New Roman" w:eastAsia="Times New Roman" w:hAnsi="Times New Roman"/>
          <w:sz w:val="18"/>
          <w:szCs w:val="18"/>
          <w:color w:val="auto"/>
        </w:rPr>
      </w:pPr>
    </w:p>
    <w:p>
      <w:pPr>
        <w:ind w:left="1280" w:right="20" w:hanging="630"/>
        <w:spacing w:after="0" w:line="282" w:lineRule="auto"/>
        <w:tabs>
          <w:tab w:leader="none" w:pos="12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Record of the Original Document was sent by Electronic means by, or at the direction of, that Member to an address specified in accordance with these Articles for the purpose for which it was sent; and</w:t>
      </w:r>
    </w:p>
    <w:p>
      <w:pPr>
        <w:spacing w:after="0" w:line="161"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29.7 does not apply.</w:t>
      </w:r>
    </w:p>
    <w:p>
      <w:pPr>
        <w:spacing w:after="0" w:line="225" w:lineRule="exact"/>
        <w:rPr>
          <w:sz w:val="20"/>
          <w:szCs w:val="20"/>
          <w:color w:val="auto"/>
        </w:rPr>
      </w:pPr>
    </w:p>
    <w:p>
      <w:pPr>
        <w:jc w:val="both"/>
        <w:ind w:left="64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29.3</w:t>
      </w:r>
      <w:r>
        <w:rPr>
          <w:sz w:val="20"/>
          <w:szCs w:val="20"/>
          <w:color w:val="auto"/>
        </w:rPr>
        <w:tab/>
      </w:r>
      <w:r>
        <w:rPr>
          <w:rFonts w:ascii="Times New Roman" w:cs="Times New Roman" w:eastAsia="Times New Roman" w:hAnsi="Times New Roman"/>
          <w:sz w:val="18"/>
          <w:szCs w:val="18"/>
          <w:color w:val="auto"/>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Authentication of document sent by the Secretary or Officers of the Company by Electronic means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29.4</w:t>
      </w:r>
      <w:r>
        <w:rPr>
          <w:sz w:val="20"/>
          <w:szCs w:val="20"/>
          <w:color w:val="auto"/>
        </w:rPr>
        <w:tab/>
      </w:r>
      <w:r>
        <w:rPr>
          <w:rFonts w:ascii="Times New Roman" w:cs="Times New Roman" w:eastAsia="Times New Roman" w:hAnsi="Times New Roman"/>
          <w:sz w:val="18"/>
          <w:szCs w:val="18"/>
          <w:color w:val="auto"/>
        </w:rPr>
        <w:t>An Electronic Record of a notice, written resolution or other document sent by or on behalf of the Secretary or an Officer or Officers of the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Company shall be deemed to be authentic if the following conditions are satisfied:</w:t>
      </w:r>
    </w:p>
    <w:p>
      <w:pPr>
        <w:spacing w:after="0" w:line="203" w:lineRule="exact"/>
        <w:rPr>
          <w:sz w:val="20"/>
          <w:szCs w:val="20"/>
          <w:color w:val="auto"/>
        </w:rPr>
      </w:pPr>
    </w:p>
    <w:p>
      <w:pPr>
        <w:ind w:left="1280" w:hanging="630"/>
        <w:spacing w:after="0" w:line="286" w:lineRule="auto"/>
        <w:tabs>
          <w:tab w:leader="none" w:pos="12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Secretary or the Officer or each Officer, as the case may be, signed the original document, and for this purpose </w:t>
      </w:r>
      <w:r>
        <w:rPr>
          <w:rFonts w:ascii="Times New Roman" w:cs="Times New Roman" w:eastAsia="Times New Roman" w:hAnsi="Times New Roman"/>
          <w:sz w:val="18"/>
          <w:szCs w:val="18"/>
          <w:b w:val="1"/>
          <w:bCs w:val="1"/>
          <w:color w:val="auto"/>
        </w:rPr>
        <w:t>Original Document</w:t>
      </w:r>
      <w:r>
        <w:rPr>
          <w:rFonts w:ascii="Times New Roman" w:cs="Times New Roman" w:eastAsia="Times New Roman" w:hAnsi="Times New Roman"/>
          <w:sz w:val="18"/>
          <w:szCs w:val="18"/>
          <w:color w:val="auto"/>
        </w:rPr>
        <w:t xml:space="preserve"> includes several documents in like form signed by the Secretary or one or more of those Officers; and</w:t>
      </w:r>
    </w:p>
    <w:p>
      <w:pPr>
        <w:spacing w:after="0" w:line="158" w:lineRule="exact"/>
        <w:rPr>
          <w:rFonts w:ascii="Times New Roman" w:cs="Times New Roman" w:eastAsia="Times New Roman" w:hAnsi="Times New Roman"/>
          <w:sz w:val="18"/>
          <w:szCs w:val="18"/>
          <w:color w:val="auto"/>
        </w:rPr>
      </w:pPr>
    </w:p>
    <w:p>
      <w:pPr>
        <w:ind w:left="1280" w:hanging="630"/>
        <w:spacing w:after="0" w:line="282" w:lineRule="auto"/>
        <w:tabs>
          <w:tab w:leader="none" w:pos="12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Record of the Original Document was sent by Electronic means by, or at the direction of, the Secretary or that Officer to an address specified in accordance with these Articles for the purpose for which it was sent; and</w:t>
      </w:r>
    </w:p>
    <w:p>
      <w:pPr>
        <w:spacing w:after="0" w:line="161"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29.7 does not apply.</w:t>
      </w:r>
    </w:p>
    <w:p>
      <w:pPr>
        <w:spacing w:after="0" w:line="225" w:lineRule="exact"/>
        <w:rPr>
          <w:sz w:val="20"/>
          <w:szCs w:val="20"/>
          <w:color w:val="auto"/>
        </w:rPr>
      </w:pPr>
    </w:p>
    <w:p>
      <w:pPr>
        <w:ind w:left="640" w:right="280"/>
        <w:spacing w:after="0" w:line="282" w:lineRule="auto"/>
        <w:rPr>
          <w:sz w:val="20"/>
          <w:szCs w:val="20"/>
          <w:color w:val="auto"/>
        </w:rPr>
      </w:pPr>
      <w:r>
        <w:rPr>
          <w:rFonts w:ascii="Times New Roman" w:cs="Times New Roman" w:eastAsia="Times New Roman" w:hAnsi="Times New Roman"/>
          <w:sz w:val="18"/>
          <w:szCs w:val="18"/>
          <w:color w:val="auto"/>
        </w:rPr>
        <w:t>This Article 29.4 applies whether the document is sent by or on behalf of the Secretary or Officer in his own right or as a representative of the Company.</w:t>
      </w:r>
    </w:p>
    <w:p>
      <w:pPr>
        <w:spacing w:after="0" w:line="162" w:lineRule="exact"/>
        <w:rPr>
          <w:sz w:val="20"/>
          <w:szCs w:val="20"/>
          <w:color w:val="auto"/>
        </w:rPr>
      </w:pPr>
    </w:p>
    <w:p>
      <w:pPr>
        <w:jc w:val="both"/>
        <w:ind w:left="640" w:right="20" w:hanging="634"/>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29.5</w:t>
      </w:r>
      <w:r>
        <w:rPr>
          <w:sz w:val="20"/>
          <w:szCs w:val="20"/>
          <w:color w:val="auto"/>
        </w:rPr>
        <w:tab/>
      </w:r>
      <w:r>
        <w:rPr>
          <w:rFonts w:ascii="Times New Roman" w:cs="Times New Roman" w:eastAsia="Times New Roman" w:hAnsi="Times New Roman"/>
          <w:sz w:val="18"/>
          <w:szCs w:val="18"/>
          <w:color w:val="auto"/>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p>
      <w:pPr>
        <w:spacing w:after="0" w:line="2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576" w:right="339" w:bottom="1440" w:gutter="0" w:footer="0" w:header="0"/>
        </w:sectPr>
      </w:pPr>
    </w:p>
    <w:bookmarkStart w:id="64" w:name="page65"/>
    <w:bookmarkEnd w:id="64"/>
    <w:p>
      <w:pPr>
        <w:ind w:left="20"/>
        <w:spacing w:after="0"/>
        <w:rPr>
          <w:sz w:val="20"/>
          <w:szCs w:val="20"/>
          <w:color w:val="auto"/>
        </w:rPr>
      </w:pPr>
      <w:r>
        <w:rPr>
          <w:rFonts w:ascii="Times New Roman" w:cs="Times New Roman" w:eastAsia="Times New Roman" w:hAnsi="Times New Roman"/>
          <w:sz w:val="18"/>
          <w:szCs w:val="18"/>
          <w:b w:val="1"/>
          <w:bCs w:val="1"/>
          <w:color w:val="auto"/>
        </w:rPr>
        <w:t>Manner of signing</w:t>
      </w:r>
    </w:p>
    <w:p>
      <w:pPr>
        <w:spacing w:after="0" w:line="229"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29.6</w:t>
      </w:r>
      <w:r>
        <w:rPr>
          <w:sz w:val="20"/>
          <w:szCs w:val="20"/>
          <w:color w:val="auto"/>
        </w:rPr>
        <w:tab/>
      </w:r>
      <w:r>
        <w:rPr>
          <w:rFonts w:ascii="Times New Roman" w:cs="Times New Roman" w:eastAsia="Times New Roman" w:hAnsi="Times New Roman"/>
          <w:sz w:val="18"/>
          <w:szCs w:val="18"/>
          <w:color w:val="auto"/>
        </w:rPr>
        <w:t>For the purposes of these Articles about the authentication of Electronic Records, a document will be taken to be signed if it is signed manually or in any other manner permitted by these Articles.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Saving provision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29.7</w:t>
      </w:r>
      <w:r>
        <w:rPr>
          <w:sz w:val="20"/>
          <w:szCs w:val="20"/>
          <w:color w:val="auto"/>
        </w:rPr>
        <w:tab/>
      </w:r>
      <w:r>
        <w:rPr>
          <w:rFonts w:ascii="Times New Roman" w:cs="Times New Roman" w:eastAsia="Times New Roman" w:hAnsi="Times New Roman"/>
          <w:sz w:val="17"/>
          <w:szCs w:val="17"/>
          <w:color w:val="auto"/>
        </w:rPr>
        <w:t>A notice, written resolution or other document under these Articles will not be deemed to be authentic if the recipient, acting reasonably:</w:t>
      </w:r>
    </w:p>
    <w:p>
      <w:pPr>
        <w:spacing w:after="0" w:line="225" w:lineRule="exact"/>
        <w:rPr>
          <w:sz w:val="20"/>
          <w:szCs w:val="20"/>
          <w:color w:val="auto"/>
        </w:rPr>
      </w:pPr>
    </w:p>
    <w:p>
      <w:pPr>
        <w:ind w:left="1280" w:hanging="643"/>
        <w:spacing w:after="0"/>
        <w:tabs>
          <w:tab w:leader="none" w:pos="12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believes that the signature of the signatory has been altered after the signatory had signed the original document; or</w:t>
      </w:r>
    </w:p>
    <w:p>
      <w:pPr>
        <w:spacing w:after="0" w:line="225" w:lineRule="exact"/>
        <w:rPr>
          <w:rFonts w:ascii="Times New Roman" w:cs="Times New Roman" w:eastAsia="Times New Roman" w:hAnsi="Times New Roman"/>
          <w:sz w:val="18"/>
          <w:szCs w:val="18"/>
          <w:color w:val="auto"/>
        </w:rPr>
      </w:pPr>
    </w:p>
    <w:p>
      <w:pPr>
        <w:ind w:left="1280" w:hanging="643"/>
        <w:spacing w:after="0" w:line="282" w:lineRule="auto"/>
        <w:tabs>
          <w:tab w:leader="none" w:pos="12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believes that the original document, or the Electronic Record of it, was altered, without the approval of the signatory, after the signatory signed the original document; or</w:t>
      </w:r>
    </w:p>
    <w:p>
      <w:pPr>
        <w:spacing w:after="0" w:line="161"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doubts the authenticity of the Electronic Record of the document</w:t>
      </w:r>
    </w:p>
    <w:p>
      <w:pPr>
        <w:spacing w:after="0" w:line="225"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and the recipient promptly gives notice to the sender setting the grounds of its objection. If the recipient invokes this Article, the sender may seek to establish the authenticity of the Electronic Record in any way the sender thinks fit.</w:t>
      </w:r>
    </w:p>
    <w:p>
      <w:pPr>
        <w:spacing w:after="0" w:line="158"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8"/>
          <w:szCs w:val="18"/>
          <w:b w:val="1"/>
          <w:bCs w:val="1"/>
          <w:color w:val="auto"/>
        </w:rPr>
        <w:t>Transfer by way of continuation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7"/>
          <w:szCs w:val="17"/>
          <w:color w:val="auto"/>
        </w:rPr>
        <w:t>The Company may, by Special Resolution, resolve to be registered by way of continuation in a jurisdiction outside:</w:t>
      </w:r>
    </w:p>
    <w:p>
      <w:pPr>
        <w:spacing w:after="0" w:line="225" w:lineRule="exact"/>
        <w:rPr>
          <w:sz w:val="20"/>
          <w:szCs w:val="20"/>
          <w:color w:val="auto"/>
        </w:rPr>
      </w:pPr>
    </w:p>
    <w:p>
      <w:pPr>
        <w:ind w:left="1280" w:hanging="643"/>
        <w:spacing w:after="0"/>
        <w:tabs>
          <w:tab w:leader="none" w:pos="12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or</w:t>
      </w:r>
    </w:p>
    <w:p>
      <w:pPr>
        <w:spacing w:after="0" w:line="225"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jurisdiction in which it is, for the time being, incorporated, registered or existing.</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7"/>
          <w:szCs w:val="17"/>
          <w:color w:val="auto"/>
        </w:rPr>
        <w:t>To give effect to any resolution made pursuant to the preceding Article, the Directors may cause the following:</w:t>
      </w:r>
    </w:p>
    <w:p>
      <w:pPr>
        <w:spacing w:after="0" w:line="225" w:lineRule="exact"/>
        <w:rPr>
          <w:sz w:val="20"/>
          <w:szCs w:val="20"/>
          <w:color w:val="auto"/>
        </w:rPr>
      </w:pPr>
    </w:p>
    <w:p>
      <w:pPr>
        <w:ind w:left="1280" w:hanging="630"/>
        <w:spacing w:after="0" w:line="282" w:lineRule="auto"/>
        <w:tabs>
          <w:tab w:leader="none" w:pos="12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application be made to the Registrar of Companies of the Cayman Islands to deregister the Company in the Cayman Islands or in the other jurisdiction in which it is for the time being incorporated, registered or existing; and</w:t>
      </w:r>
    </w:p>
    <w:p>
      <w:pPr>
        <w:spacing w:after="0" w:line="161" w:lineRule="exact"/>
        <w:rPr>
          <w:rFonts w:ascii="Times New Roman" w:cs="Times New Roman" w:eastAsia="Times New Roman" w:hAnsi="Times New Roman"/>
          <w:sz w:val="18"/>
          <w:szCs w:val="18"/>
          <w:color w:val="auto"/>
        </w:rPr>
      </w:pPr>
    </w:p>
    <w:p>
      <w:pPr>
        <w:ind w:left="1280" w:hanging="643"/>
        <w:spacing w:after="0"/>
        <w:tabs>
          <w:tab w:leader="none" w:pos="12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further steps as they consider appropriate to be taken to effect the transfer by way of continuation of the Company.</w:t>
      </w:r>
    </w:p>
    <w:p>
      <w:pPr>
        <w:spacing w:after="0" w:line="3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65" w:name="page66"/>
    <w:bookmarkEnd w:id="65"/>
    <w:p>
      <w:pPr>
        <w:ind w:left="20" w:right="8800" w:hanging="8"/>
        <w:spacing w:after="0" w:line="532" w:lineRule="auto"/>
        <w:tabs>
          <w:tab w:leader="none" w:pos="512" w:val="left"/>
        </w:tabs>
        <w:numPr>
          <w:ilvl w:val="0"/>
          <w:numId w:val="1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Winding up Distribution of assets in specie</w:t>
      </w:r>
    </w:p>
    <w:p>
      <w:pPr>
        <w:spacing w:after="0" w:line="1"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If the Company is wound up the Members may, subject to these Articles and any other sanction required by the Act, pass a Special Resolution allowing the liquidator to do either or both of the following:</w:t>
      </w:r>
    </w:p>
    <w:p>
      <w:pPr>
        <w:spacing w:after="0" w:line="162" w:lineRule="exact"/>
        <w:rPr>
          <w:sz w:val="20"/>
          <w:szCs w:val="20"/>
          <w:color w:val="auto"/>
        </w:rPr>
      </w:pPr>
    </w:p>
    <w:p>
      <w:pPr>
        <w:ind w:left="1280" w:hanging="630"/>
        <w:spacing w:after="0" w:line="282" w:lineRule="auto"/>
        <w:tabs>
          <w:tab w:leader="none" w:pos="12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divide in specie among the Members the whole or any part of the assets of the Company and, for that purpose, to value any assets and to determine how the division shall be carried out as between the Members or different classes of Members; and/or</w:t>
      </w:r>
    </w:p>
    <w:p>
      <w:pPr>
        <w:spacing w:after="0" w:line="161" w:lineRule="exact"/>
        <w:rPr>
          <w:rFonts w:ascii="Times New Roman" w:cs="Times New Roman" w:eastAsia="Times New Roman" w:hAnsi="Times New Roman"/>
          <w:sz w:val="18"/>
          <w:szCs w:val="18"/>
          <w:color w:val="auto"/>
        </w:rPr>
      </w:pPr>
    </w:p>
    <w:p>
      <w:pPr>
        <w:ind w:left="1280" w:hanging="630"/>
        <w:spacing w:after="0"/>
        <w:tabs>
          <w:tab w:leader="none" w:pos="12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vest the whole or any part of the assets in trustees for the benefit of Members and those liable to contribute to the winding up.</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 obligation to accept liability</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No Member shall be compelled to accept any assets if an obligation attaches to them.</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color w:val="auto"/>
        </w:rPr>
        <w:t>The Directors are authorised to present a winding up petition.</w:t>
      </w:r>
    </w:p>
    <w:p>
      <w:pPr>
        <w:spacing w:after="0" w:line="225" w:lineRule="exact"/>
        <w:rPr>
          <w:sz w:val="20"/>
          <w:szCs w:val="20"/>
          <w:color w:val="auto"/>
        </w:rPr>
      </w:pPr>
    </w:p>
    <w:p>
      <w:pPr>
        <w:ind w:left="640" w:hanging="634"/>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The Directors have the authority to present a petition for the winding up of the Company to the Grand Court of the Cayman Islands on behalf of the Company without the sanction of a resolution passed at a general meeting.</w:t>
      </w:r>
    </w:p>
    <w:p>
      <w:pPr>
        <w:spacing w:after="0" w:line="158" w:lineRule="exact"/>
        <w:rPr>
          <w:sz w:val="20"/>
          <w:szCs w:val="20"/>
          <w:color w:val="auto"/>
        </w:rPr>
      </w:pPr>
    </w:p>
    <w:p>
      <w:pPr>
        <w:ind w:left="20" w:right="7360" w:hanging="8"/>
        <w:spacing w:after="0" w:line="532" w:lineRule="auto"/>
        <w:tabs>
          <w:tab w:leader="none" w:pos="505"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 of Memorandum and Articles Power to change name or amend Memorandum</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Subject to the Act, the Company may, by Special Resolution:</w:t>
      </w:r>
    </w:p>
    <w:p>
      <w:pPr>
        <w:spacing w:after="0" w:line="225" w:lineRule="exact"/>
        <w:rPr>
          <w:sz w:val="20"/>
          <w:szCs w:val="20"/>
          <w:color w:val="auto"/>
        </w:rPr>
      </w:pPr>
    </w:p>
    <w:p>
      <w:pPr>
        <w:ind w:left="1280" w:hanging="643"/>
        <w:spacing w:after="0"/>
        <w:tabs>
          <w:tab w:leader="none" w:pos="12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 or</w:t>
      </w:r>
    </w:p>
    <w:p>
      <w:pPr>
        <w:spacing w:after="0" w:line="225" w:lineRule="exact"/>
        <w:rPr>
          <w:rFonts w:ascii="Times New Roman" w:cs="Times New Roman" w:eastAsia="Times New Roman" w:hAnsi="Times New Roman"/>
          <w:sz w:val="18"/>
          <w:szCs w:val="18"/>
          <w:color w:val="auto"/>
        </w:rPr>
      </w:pPr>
    </w:p>
    <w:p>
      <w:pPr>
        <w:ind w:left="1280" w:hanging="630"/>
        <w:spacing w:after="0"/>
        <w:tabs>
          <w:tab w:leader="none" w:pos="128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of its Memorandum with respect to its objects, powers or any other matter specified in the Memorandum.</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Power to amend these Articles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Subject to the Act and as provided in these Articles, the Company may, by Special Resolution, amend these Articles in whole or in part.</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792"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ZJK Industrial Co., Ltd. Announces Implementation of Dual-Class Share Structure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SHENZHEN, China, March 16, 2025 (GLOBE NEWSWIRE) -- ZJK Industrial Co., Ltd. (NASDAQ: ZJK) (“ZJK Industrial”, “ZJK” or the “Company”), a high-tech enterprise specializing in the manufacturing and sale of precision fasteners, structural parts and other precision metal parts applied in a variety of industries, including intelligent electronic equipment, new energy vehicles, aerospace, energy storage systems, medical and liquid cooling systems used in artificial intelligence supercomputer, today announced the implementation of a dual-class share structure.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an extraordinary general meeting held on March 6, 2026, shareholders approved the introduction of two classes of ordinary shares, designated as Class A and Class B. The Company’s Class A ordinary shares are expected to begin trading on the Nasdaq Capital Market at the open of business on March 17, 2026, continuing under the ticker symbol “ZJK.” While the CUSIP number will remain the same, the CUSIP description will be updated to reflect the new designation as Class A ordinary shares.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approved share capital reorganization, the Company has re-designated and re-classified its authorized and issued share capital. At the effective time, all 64,322,249 issued and outstanding ordinary shares were re-designated: 6,000,000 shares held by DNR Technology Co., Ltd., 1,800,000 shares held by Vimisci Holding Limited, 450,000 shares held by Newmicro Holding Limited, 450,000 shares held by Jinshan International Investment Co., Ltd., and 300,000 shares held by KKD Holding Limited were each re-designated as Class B ordinary shares on a one-for-one basis. The remaining 55,322,249 issued shares have been re-designated as Class A ordinary shares. In addition, all 2,935,677,751 authorized but unissued ordinary shares have been re-designated as Class A ordinary shares.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share capital reorganization, the Company’s authorized share capital now consists of US$50,000 divided into 2,991,000,000 Class A ordinary shares and 9,000,000 Class B ordinary shares, each with a par value of US$0.000016666667. The rights attached to the new share classes are substantially identical to those of the previous ordinary shares, with two key distinctions: holders of Class B ordinary shares are entitled to thirty (30) votes per share on all matters decided by poll at any general meeting, and each Class B ordinary share is convertible into a Class A ordinary share on a one-for-one basis at the holder’s discretion.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reflect share capital reorganization, ZJK Industrial has adopted amended and restated memorandum and articles of association, which have been duly filed and are now effective.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ZJK Industrial Co., Ltd.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ZJK Industrial Co., Ltd. is a high-tech enterprise specializing in the manufacturing and sale of precision fasteners, structural parts and other precision metal parts applied in a variety of industries, including intelligent electronic equipment, new energy vehicles, aerospace, energy storage systems, medical and liquid cooling systems used in artificial intelligence supercomputers. With over fourteen years in the precision metal parts manufacturing industry, the Company maintains a skilled professional team, a series of highly automated and precision manufacturing equipment, stable and strong customer group, and complete quality management systems. ZJK mainly offers standard screws, precision screws and nuts, high-strength bolts and nuts, turning parts, stamping parts and Computer Numerical Control (CNC) machining parts, CNC milling parts, high precision structural components, Surface Mounting Technology (SMT) for miniature parts packaging, and technology service for research and development from a professional engineering team. For more information, please visit the Company’s website at https://ir.zjk-industrial.com/.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the its financial condition, results of operations, business strategy and financial needs. Investors can find many (but not all) of these statements by the use of words such as “may,” “will,” “expect,” “anticipate,” “aim,” “estimate,” “intend,” “plan,” “believe,” “likely to,” “propose” or other similar expressions in this announcement.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filings with the U.S. Securities and Exchange Commission.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ZJK Industrial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+86-755-2834 1175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ir@zjk-industrial.com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 Asia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Feifei Shen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+86-134-66566136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feifei@blueshirtgroup.co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1"/>
      <w:numFmt w:val="bullet"/>
      <w:start w:val="1"/>
    </w:lvl>
  </w:abstractNum>
  <w:abstractNum w:abstractNumId="1">
    <w:nsid w:val="4AD084E9"/>
    <w:multiLevelType w:val="hybridMultilevel"/>
    <w:lvl w:ilvl="0">
      <w:lvlJc w:val="left"/>
      <w:lvlText w:val="2"/>
      <w:numFmt w:val="bullet"/>
      <w:start w:val="1"/>
    </w:lvl>
  </w:abstractNum>
  <w:abstractNum w:abstractNumId="2">
    <w:nsid w:val="1F48EAA1"/>
    <w:multiLevelType w:val="hybridMultilevel"/>
    <w:lvl w:ilvl="0">
      <w:lvlJc w:val="left"/>
      <w:lvlText w:val="3"/>
      <w:numFmt w:val="bullet"/>
      <w:start w:val="1"/>
    </w:lvl>
  </w:abstractNum>
  <w:abstractNum w:abstractNumId="3">
    <w:nsid w:val="1381823A"/>
    <w:multiLevelType w:val="hybridMultilevel"/>
    <w:lvl w:ilvl="0">
      <w:lvlJc w:val="left"/>
      <w:lvlText w:val="4"/>
      <w:numFmt w:val="bullet"/>
      <w:start w:val="1"/>
    </w:lvl>
  </w:abstractNum>
  <w:abstractNum w:abstractNumId="4">
    <w:nsid w:val="5DB70AE5"/>
    <w:multiLevelType w:val="hybridMultilevel"/>
    <w:lvl w:ilvl="0">
      <w:lvlJc w:val="left"/>
      <w:lvlText w:val="5"/>
      <w:numFmt w:val="bullet"/>
      <w:start w:val="1"/>
    </w:lvl>
    <w:lvl w:ilvl="1">
      <w:lvlJc w:val="left"/>
      <w:lvlText w:val="(%2)"/>
      <w:numFmt w:val="lowerLetter"/>
      <w:start w:val="1"/>
    </w:lvl>
  </w:abstractNum>
  <w:abstractNum w:abstractNumId="5">
    <w:nsid w:val="100F8FCA"/>
    <w:multiLevelType w:val="hybridMultilevel"/>
    <w:lvl w:ilvl="0">
      <w:lvlJc w:val="left"/>
      <w:lvlText w:val="6"/>
      <w:numFmt w:val="bullet"/>
      <w:start w:val="1"/>
    </w:lvl>
  </w:abstractNum>
  <w:abstractNum w:abstractNumId="6">
    <w:nsid w:val="6590700B"/>
    <w:multiLevelType w:val="hybridMultilevel"/>
    <w:lvl w:ilvl="0">
      <w:lvlJc w:val="left"/>
      <w:lvlText w:val="7"/>
      <w:numFmt w:val="bullet"/>
      <w:start w:val="1"/>
    </w:lvl>
  </w:abstractNum>
  <w:abstractNum w:abstractNumId="7">
    <w:nsid w:val="15014ACB"/>
    <w:multiLevelType w:val="hybridMultilevel"/>
    <w:lvl w:ilvl="0">
      <w:lvlJc w:val="left"/>
      <w:lvlText w:val="8"/>
      <w:numFmt w:val="bullet"/>
      <w:start w:val="1"/>
    </w:lvl>
    <w:lvl w:ilvl="1">
      <w:lvlJc w:val="left"/>
      <w:lvlText w:val="(%2)"/>
      <w:numFmt w:val="lowerLetter"/>
      <w:start w:val="1"/>
    </w:lvl>
    <w:lvl w:ilvl="2">
      <w:lvlJc w:val="left"/>
      <w:lvlText w:val="(%3)"/>
      <w:numFmt w:val="lowerRoman"/>
      <w:start w:val="1"/>
    </w:lvl>
  </w:abstractNum>
  <w:abstractNum w:abstractNumId="8">
    <w:nsid w:val="5F5E7FD0"/>
    <w:multiLevelType w:val="hybridMultilevel"/>
    <w:lvl w:ilvl="0">
      <w:lvlJc w:val="left"/>
      <w:lvlText w:val="9"/>
      <w:numFmt w:val="bullet"/>
      <w:start w:val="1"/>
    </w:lvl>
  </w:abstractNum>
  <w:abstractNum w:abstractNumId="9">
    <w:nsid w:val="98A3148"/>
    <w:multiLevelType w:val="hybridMultilevel"/>
    <w:lvl w:ilvl="0">
      <w:lvlJc w:val="left"/>
      <w:lvlText w:val="1"/>
      <w:numFmt w:val="bullet"/>
      <w:start w:val="1"/>
    </w:lvl>
  </w:abstractNum>
  <w:abstractNum w:abstractNumId="10">
    <w:nsid w:val="799D0247"/>
    <w:multiLevelType w:val="hybridMultilevel"/>
    <w:lvl w:ilvl="0">
      <w:lvlJc w:val="left"/>
      <w:lvlText w:val="(%1)"/>
      <w:numFmt w:val="lowerLetter"/>
      <w:start w:val="1"/>
    </w:lvl>
  </w:abstractNum>
  <w:abstractNum w:abstractNumId="11">
    <w:nsid w:val="6B94764"/>
    <w:multiLevelType w:val="hybridMultilevel"/>
    <w:lvl w:ilvl="0">
      <w:lvlJc w:val="left"/>
      <w:lvlText w:val="(%1)"/>
      <w:numFmt w:val="lowerLetter"/>
      <w:start w:val="1"/>
    </w:lvl>
  </w:abstractNum>
  <w:abstractNum w:abstractNumId="12">
    <w:nsid w:val="42C296BD"/>
    <w:multiLevelType w:val="hybridMultilevel"/>
    <w:lvl w:ilvl="0">
      <w:lvlJc w:val="left"/>
      <w:lvlText w:val="(%1)"/>
      <w:numFmt w:val="lowerLetter"/>
      <w:start w:val="1"/>
    </w:lvl>
  </w:abstractNum>
  <w:abstractNum w:abstractNumId="13">
    <w:nsid w:val="168E121F"/>
    <w:multiLevelType w:val="hybridMultilevel"/>
    <w:lvl w:ilvl="0">
      <w:lvlJc w:val="left"/>
      <w:lvlText w:val="(%1)"/>
      <w:numFmt w:val="lowerLetter"/>
      <w:start w:val="1"/>
    </w:lvl>
  </w:abstractNum>
  <w:abstractNum w:abstractNumId="14">
    <w:nsid w:val="1EBA5D23"/>
    <w:multiLevelType w:val="hybridMultilevel"/>
    <w:lvl w:ilvl="0">
      <w:lvlJc w:val="left"/>
      <w:lvlText w:val="(%1)"/>
      <w:numFmt w:val="lowerLetter"/>
      <w:start w:val="1"/>
    </w:lvl>
  </w:abstractNum>
  <w:abstractNum w:abstractNumId="15">
    <w:nsid w:val="661E3F1E"/>
    <w:multiLevelType w:val="hybridMultilevel"/>
    <w:lvl w:ilvl="0">
      <w:lvlJc w:val="left"/>
      <w:lvlText w:val="(%1)"/>
      <w:numFmt w:val="lowerLetter"/>
      <w:start w:val="1"/>
    </w:lvl>
    <w:lvl w:ilvl="1">
      <w:lvlJc w:val="left"/>
      <w:lvlText w:val="(%2)"/>
      <w:numFmt w:val="lowerRoman"/>
      <w:start w:val="1"/>
    </w:lvl>
  </w:abstractNum>
  <w:abstractNum w:abstractNumId="16">
    <w:nsid w:val="5DC79EA8"/>
    <w:multiLevelType w:val="hybridMultilevel"/>
    <w:lvl w:ilvl="0">
      <w:lvlJc w:val="left"/>
      <w:lvlText w:val="%1"/>
      <w:numFmt w:val="lowerLetter"/>
      <w:start w:val="1"/>
    </w:lvl>
    <w:lvl w:ilvl="1">
      <w:lvlJc w:val="left"/>
      <w:lvlText w:val="(%2)"/>
      <w:numFmt w:val="lowerLetter"/>
      <w:start w:val="2"/>
    </w:lvl>
  </w:abstractNum>
  <w:abstractNum w:abstractNumId="17">
    <w:nsid w:val="540A471C"/>
    <w:multiLevelType w:val="hybridMultilevel"/>
    <w:lvl w:ilvl="0">
      <w:lvlJc w:val="left"/>
      <w:lvlText w:val="(%1)"/>
      <w:numFmt w:val="lowerLetter"/>
      <w:start w:val="7"/>
    </w:lvl>
    <w:lvl w:ilvl="1">
      <w:lvlJc w:val="left"/>
      <w:lvlText w:val="(%2)"/>
      <w:numFmt w:val="lowerLetter"/>
      <w:start w:val="8"/>
    </w:lvl>
  </w:abstractNum>
  <w:abstractNum w:abstractNumId="18">
    <w:nsid w:val="7BD3EE7B"/>
    <w:multiLevelType w:val="hybridMultilevel"/>
    <w:lvl w:ilvl="0">
      <w:lvlJc w:val="left"/>
      <w:lvlText w:val="(%1)"/>
      <w:numFmt w:val="lowerRoman"/>
      <w:start w:val="1"/>
    </w:lvl>
  </w:abstractNum>
  <w:abstractNum w:abstractNumId="19">
    <w:nsid w:val="51D9C564"/>
    <w:multiLevelType w:val="hybridMultilevel"/>
    <w:lvl w:ilvl="0">
      <w:lvlJc w:val="left"/>
      <w:lvlText w:val="2"/>
      <w:numFmt w:val="bullet"/>
      <w:start w:val="1"/>
    </w:lvl>
  </w:abstractNum>
  <w:abstractNum w:abstractNumId="20">
    <w:nsid w:val="613EFDC5"/>
    <w:multiLevelType w:val="hybridMultilevel"/>
    <w:lvl w:ilvl="0">
      <w:lvlJc w:val="left"/>
      <w:lvlText w:val="(%1)"/>
      <w:numFmt w:val="lowerLetter"/>
      <w:start w:val="1"/>
    </w:lvl>
    <w:lvl w:ilvl="1">
      <w:lvlJc w:val="left"/>
      <w:lvlText w:val="(%2)"/>
      <w:numFmt w:val="lowerLetter"/>
      <w:start w:val="2"/>
    </w:lvl>
  </w:abstractNum>
  <w:abstractNum w:abstractNumId="21">
    <w:nsid w:val="BF72B14"/>
    <w:multiLevelType w:val="hybridMultilevel"/>
    <w:lvl w:ilvl="0">
      <w:lvlJc w:val="left"/>
      <w:lvlText w:val="(%1)"/>
      <w:numFmt w:val="lowerLetter"/>
      <w:start w:val="1"/>
    </w:lvl>
  </w:abstractNum>
  <w:abstractNum w:abstractNumId="22">
    <w:nsid w:val="11447B73"/>
    <w:multiLevelType w:val="hybridMultilevel"/>
    <w:lvl w:ilvl="0">
      <w:lvlJc w:val="left"/>
      <w:lvlText w:val="(%1)"/>
      <w:numFmt w:val="lowerLetter"/>
      <w:start w:val="3"/>
    </w:lvl>
  </w:abstractNum>
  <w:abstractNum w:abstractNumId="23">
    <w:nsid w:val="42963E5A"/>
    <w:multiLevelType w:val="hybridMultilevel"/>
    <w:lvl w:ilvl="0">
      <w:lvlJc w:val="left"/>
      <w:lvlText w:val="(%1)"/>
      <w:numFmt w:val="lowerLetter"/>
      <w:start w:val="1"/>
    </w:lvl>
  </w:abstractNum>
  <w:abstractNum w:abstractNumId="24">
    <w:nsid w:val="A0382C5"/>
    <w:multiLevelType w:val="hybridMultilevel"/>
    <w:lvl w:ilvl="0">
      <w:lvlJc w:val="left"/>
      <w:lvlText w:val="(%1)"/>
      <w:numFmt w:val="lowerLetter"/>
      <w:start w:val="1"/>
    </w:lvl>
  </w:abstractNum>
  <w:abstractNum w:abstractNumId="25">
    <w:nsid w:val="8F2B15E"/>
    <w:multiLevelType w:val="hybridMultilevel"/>
    <w:lvl w:ilvl="0">
      <w:lvlJc w:val="left"/>
      <w:lvlText w:val="(%1)"/>
      <w:numFmt w:val="lowerLetter"/>
      <w:start w:val="1"/>
    </w:lvl>
  </w:abstractNum>
  <w:abstractNum w:abstractNumId="26">
    <w:nsid w:val="1A32234B"/>
    <w:multiLevelType w:val="hybridMultilevel"/>
    <w:lvl w:ilvl="0">
      <w:lvlJc w:val="left"/>
      <w:lvlText w:val="(%1)"/>
      <w:numFmt w:val="lowerLetter"/>
      <w:start w:val="1"/>
    </w:lvl>
  </w:abstractNum>
  <w:abstractNum w:abstractNumId="27">
    <w:nsid w:val="3B0FD379"/>
    <w:multiLevelType w:val="hybridMultilevel"/>
    <w:lvl w:ilvl="0">
      <w:lvlJc w:val="left"/>
      <w:lvlText w:val="(%1)"/>
      <w:numFmt w:val="lowerLetter"/>
      <w:start w:val="2"/>
    </w:lvl>
  </w:abstractNum>
  <w:abstractNum w:abstractNumId="28">
    <w:nsid w:val="68EB2F63"/>
    <w:multiLevelType w:val="hybridMultilevel"/>
    <w:lvl w:ilvl="0">
      <w:lvlJc w:val="left"/>
      <w:lvlText w:val="(%1)"/>
      <w:numFmt w:val="lowerLetter"/>
      <w:start w:val="1"/>
    </w:lvl>
  </w:abstractNum>
  <w:abstractNum w:abstractNumId="29">
    <w:nsid w:val="4962813B"/>
    <w:multiLevelType w:val="hybridMultilevel"/>
    <w:lvl w:ilvl="0">
      <w:lvlJc w:val="left"/>
      <w:lvlText w:val="(%1)"/>
      <w:numFmt w:val="lowerLetter"/>
      <w:start w:val="1"/>
    </w:lvl>
  </w:abstractNum>
  <w:abstractNum w:abstractNumId="30">
    <w:nsid w:val="60B6DF70"/>
    <w:multiLevelType w:val="hybridMultilevel"/>
    <w:lvl w:ilvl="0">
      <w:lvlJc w:val="left"/>
      <w:lvlText w:val="3"/>
      <w:numFmt w:val="bullet"/>
      <w:start w:val="1"/>
    </w:lvl>
  </w:abstractNum>
  <w:abstractNum w:abstractNumId="31">
    <w:nsid w:val="6A5EE64"/>
    <w:multiLevelType w:val="hybridMultilevel"/>
    <w:lvl w:ilvl="0">
      <w:lvlJc w:val="left"/>
      <w:lvlText w:val="(%1)"/>
      <w:numFmt w:val="lowerLetter"/>
      <w:start w:val="1"/>
    </w:lvl>
  </w:abstractNum>
  <w:abstractNum w:abstractNumId="32">
    <w:nsid w:val="14330624"/>
    <w:multiLevelType w:val="hybridMultilevel"/>
    <w:lvl w:ilvl="0">
      <w:lvlJc w:val="left"/>
      <w:lvlText w:val="(%1)"/>
      <w:numFmt w:val="lowerLetter"/>
      <w:start w:val="1"/>
    </w:lvl>
  </w:abstractNum>
  <w:abstractNum w:abstractNumId="33">
    <w:nsid w:val="7FFFCA11"/>
    <w:multiLevelType w:val="hybridMultilevel"/>
    <w:lvl w:ilvl="0">
      <w:lvlJc w:val="left"/>
      <w:lvlText w:val="4"/>
      <w:numFmt w:val="bullet"/>
      <w:start w:val="1"/>
    </w:lvl>
  </w:abstractNum>
  <w:abstractNum w:abstractNumId="34">
    <w:nsid w:val="1A27709E"/>
    <w:multiLevelType w:val="hybridMultilevel"/>
    <w:lvl w:ilvl="0">
      <w:lvlJc w:val="left"/>
      <w:lvlText w:val="(%1)"/>
      <w:numFmt w:val="lowerLetter"/>
      <w:start w:val="1"/>
    </w:lvl>
  </w:abstractNum>
  <w:abstractNum w:abstractNumId="35">
    <w:nsid w:val="71EA1109"/>
    <w:multiLevelType w:val="hybridMultilevel"/>
    <w:lvl w:ilvl="0">
      <w:lvlJc w:val="left"/>
      <w:lvlText w:val="(%1)"/>
      <w:numFmt w:val="lowerLetter"/>
      <w:start w:val="1"/>
    </w:lvl>
    <w:lvl w:ilvl="1">
      <w:lvlJc w:val="left"/>
      <w:lvlText w:val="(%2)"/>
      <w:numFmt w:val="lowerLetter"/>
      <w:start w:val="2"/>
    </w:lvl>
  </w:abstractNum>
  <w:abstractNum w:abstractNumId="36">
    <w:nsid w:val="100F59DC"/>
    <w:multiLevelType w:val="hybridMultilevel"/>
    <w:lvl w:ilvl="0">
      <w:lvlJc w:val="left"/>
      <w:lvlText w:val="(%1)"/>
      <w:numFmt w:val="lowerLetter"/>
      <w:start w:val="3"/>
    </w:lvl>
  </w:abstractNum>
  <w:abstractNum w:abstractNumId="37">
    <w:nsid w:val="7FB7E0AA"/>
    <w:multiLevelType w:val="hybridMultilevel"/>
    <w:lvl w:ilvl="0">
      <w:lvlJc w:val="left"/>
      <w:lvlText w:val="(%1)"/>
      <w:numFmt w:val="lowerLetter"/>
      <w:start w:val="1"/>
    </w:lvl>
  </w:abstractNum>
  <w:abstractNum w:abstractNumId="38">
    <w:nsid w:val="6EB5BD4"/>
    <w:multiLevelType w:val="hybridMultilevel"/>
    <w:lvl w:ilvl="0">
      <w:lvlJc w:val="left"/>
      <w:lvlText w:val="(%1)"/>
      <w:numFmt w:val="lowerLetter"/>
      <w:start w:val="1"/>
    </w:lvl>
  </w:abstractNum>
  <w:abstractNum w:abstractNumId="39">
    <w:nsid w:val="6F6DD9AC"/>
    <w:multiLevelType w:val="hybridMultilevel"/>
    <w:lvl w:ilvl="0">
      <w:lvlJc w:val="left"/>
      <w:lvlText w:val="5"/>
      <w:numFmt w:val="bullet"/>
      <w:start w:val="1"/>
    </w:lvl>
  </w:abstractNum>
  <w:abstractNum w:abstractNumId="40">
    <w:nsid w:val="94211F2"/>
    <w:multiLevelType w:val="hybridMultilevel"/>
    <w:lvl w:ilvl="0">
      <w:lvlJc w:val="left"/>
      <w:lvlText w:val="(%1)"/>
      <w:numFmt w:val="lowerLetter"/>
      <w:start w:val="1"/>
    </w:lvl>
  </w:abstractNum>
  <w:abstractNum w:abstractNumId="41">
    <w:nsid w:val="885E1B"/>
    <w:multiLevelType w:val="hybridMultilevel"/>
    <w:lvl w:ilvl="0">
      <w:lvlJc w:val="left"/>
      <w:lvlText w:val="(%1)"/>
      <w:numFmt w:val="lowerLetter"/>
      <w:start w:val="1"/>
    </w:lvl>
  </w:abstractNum>
  <w:abstractNum w:abstractNumId="42">
    <w:nsid w:val="76272110"/>
    <w:multiLevelType w:val="hybridMultilevel"/>
    <w:lvl w:ilvl="0">
      <w:lvlJc w:val="left"/>
      <w:lvlText w:val="(%1)"/>
      <w:numFmt w:val="lowerLetter"/>
      <w:start w:val="1"/>
    </w:lvl>
  </w:abstractNum>
  <w:abstractNum w:abstractNumId="43">
    <w:nsid w:val="4C04A8AF"/>
    <w:multiLevelType w:val="hybridMultilevel"/>
    <w:lvl w:ilvl="0">
      <w:lvlJc w:val="left"/>
      <w:lvlText w:val="(%1)"/>
      <w:numFmt w:val="lowerLetter"/>
      <w:start w:val="1"/>
    </w:lvl>
  </w:abstractNum>
  <w:abstractNum w:abstractNumId="44">
    <w:nsid w:val="1716703B"/>
    <w:multiLevelType w:val="hybridMultilevel"/>
    <w:lvl w:ilvl="0">
      <w:lvlJc w:val="left"/>
      <w:lvlText w:val="(%1)"/>
      <w:numFmt w:val="lowerLetter"/>
      <w:start w:val="1"/>
    </w:lvl>
    <w:lvl w:ilvl="1">
      <w:lvlJc w:val="left"/>
      <w:lvlText w:val="(%2)"/>
      <w:numFmt w:val="lowerRoman"/>
      <w:start w:val="1"/>
    </w:lvl>
  </w:abstractNum>
  <w:abstractNum w:abstractNumId="45">
    <w:nsid w:val="14E17E33"/>
    <w:multiLevelType w:val="hybridMultilevel"/>
    <w:lvl w:ilvl="0">
      <w:lvlJc w:val="left"/>
      <w:lvlText w:val="(%1)"/>
      <w:numFmt w:val="lowerLetter"/>
      <w:start w:val="1"/>
    </w:lvl>
  </w:abstractNum>
  <w:abstractNum w:abstractNumId="46">
    <w:nsid w:val="3222E7CD"/>
    <w:multiLevelType w:val="hybridMultilevel"/>
    <w:lvl w:ilvl="0">
      <w:lvlJc w:val="left"/>
      <w:lvlText w:val="6"/>
      <w:numFmt w:val="bullet"/>
      <w:start w:val="1"/>
    </w:lvl>
  </w:abstractNum>
  <w:abstractNum w:abstractNumId="47">
    <w:nsid w:val="74DE0EE3"/>
    <w:multiLevelType w:val="hybridMultilevel"/>
    <w:lvl w:ilvl="0">
      <w:lvlJc w:val="left"/>
      <w:lvlText w:val="(%1)"/>
      <w:numFmt w:val="lowerLetter"/>
      <w:start w:val="1"/>
    </w:lvl>
  </w:abstractNum>
  <w:abstractNum w:abstractNumId="48">
    <w:nsid w:val="68EBC550"/>
    <w:multiLevelType w:val="hybridMultilevel"/>
    <w:lvl w:ilvl="0">
      <w:lvlJc w:val="left"/>
      <w:lvlText w:val="7"/>
      <w:numFmt w:val="bullet"/>
      <w:start w:val="1"/>
    </w:lvl>
  </w:abstractNum>
  <w:abstractNum w:abstractNumId="49">
    <w:nsid w:val="2DF6D648"/>
    <w:multiLevelType w:val="hybridMultilevel"/>
    <w:lvl w:ilvl="0">
      <w:lvlJc w:val="left"/>
      <w:lvlText w:val="(%1)"/>
      <w:numFmt w:val="lowerLetter"/>
      <w:start w:val="1"/>
    </w:lvl>
  </w:abstractNum>
  <w:abstractNum w:abstractNumId="50">
    <w:nsid w:val="46B7D447"/>
    <w:multiLevelType w:val="hybridMultilevel"/>
    <w:lvl w:ilvl="0">
      <w:lvlJc w:val="left"/>
      <w:lvlText w:val="(%1)"/>
      <w:numFmt w:val="lowerLetter"/>
      <w:start w:val="1"/>
    </w:lvl>
  </w:abstractNum>
  <w:abstractNum w:abstractNumId="51">
    <w:nsid w:val="4A2AC315"/>
    <w:multiLevelType w:val="hybridMultilevel"/>
    <w:lvl w:ilvl="0">
      <w:lvlJc w:val="left"/>
      <w:lvlText w:val="(%1)"/>
      <w:numFmt w:val="lowerLetter"/>
      <w:start w:val="1"/>
    </w:lvl>
    <w:lvl w:ilvl="1">
      <w:lvlJc w:val="left"/>
      <w:lvlText w:val="(%2)"/>
      <w:numFmt w:val="lowerLetter"/>
      <w:start w:val="2"/>
    </w:lvl>
  </w:abstractNum>
  <w:abstractNum w:abstractNumId="52">
    <w:nsid w:val="39EE015C"/>
    <w:multiLevelType w:val="hybridMultilevel"/>
    <w:lvl w:ilvl="0">
      <w:lvlJc w:val="left"/>
      <w:lvlText w:val="8"/>
      <w:numFmt w:val="bullet"/>
      <w:start w:val="1"/>
    </w:lvl>
  </w:abstractNum>
  <w:abstractNum w:abstractNumId="53">
    <w:nsid w:val="57FC4FBB"/>
    <w:multiLevelType w:val="hybridMultilevel"/>
    <w:lvl w:ilvl="0">
      <w:lvlJc w:val="left"/>
      <w:lvlText w:val="(%1)"/>
      <w:numFmt w:val="lowerLetter"/>
      <w:start w:val="1"/>
    </w:lvl>
  </w:abstractNum>
  <w:abstractNum w:abstractNumId="54">
    <w:nsid w:val="CC1016F"/>
    <w:multiLevelType w:val="hybridMultilevel"/>
    <w:lvl w:ilvl="0">
      <w:lvlJc w:val="left"/>
      <w:lvlText w:val="(%1)"/>
      <w:numFmt w:val="lowerLetter"/>
      <w:start w:val="5"/>
    </w:lvl>
  </w:abstractNum>
  <w:abstractNum w:abstractNumId="55">
    <w:nsid w:val="43F18422"/>
    <w:multiLevelType w:val="hybridMultilevel"/>
    <w:lvl w:ilvl="0">
      <w:lvlJc w:val="left"/>
      <w:lvlText w:val="(%1)"/>
      <w:numFmt w:val="lowerLetter"/>
      <w:start w:val="1"/>
    </w:lvl>
  </w:abstractNum>
  <w:abstractNum w:abstractNumId="56">
    <w:nsid w:val="60EF0119"/>
    <w:multiLevelType w:val="hybridMultilevel"/>
    <w:lvl w:ilvl="0">
      <w:lvlJc w:val="left"/>
      <w:lvlText w:val="9"/>
      <w:numFmt w:val="bullet"/>
      <w:start w:val="1"/>
    </w:lvl>
  </w:abstractNum>
  <w:abstractNum w:abstractNumId="57">
    <w:nsid w:val="26F324BA"/>
    <w:multiLevelType w:val="hybridMultilevel"/>
    <w:lvl w:ilvl="0">
      <w:lvlJc w:val="left"/>
      <w:lvlText w:val="(%1)"/>
      <w:numFmt w:val="lowerLetter"/>
      <w:start w:val="1"/>
    </w:lvl>
  </w:abstractNum>
  <w:abstractNum w:abstractNumId="58">
    <w:nsid w:val="7F01579B"/>
    <w:multiLevelType w:val="hybridMultilevel"/>
    <w:lvl w:ilvl="0">
      <w:lvlJc w:val="left"/>
      <w:lvlText w:val="(%1)"/>
      <w:numFmt w:val="lowerLetter"/>
      <w:start w:val="1"/>
    </w:lvl>
    <w:lvl w:ilvl="1">
      <w:lvlJc w:val="left"/>
      <w:lvlText w:val="(%2)"/>
      <w:numFmt w:val="lowerRoman"/>
      <w:start w:val="1"/>
    </w:lvl>
  </w:abstractNum>
  <w:abstractNum w:abstractNumId="59">
    <w:nsid w:val="49DA307D"/>
    <w:multiLevelType w:val="hybridMultilevel"/>
    <w:lvl w:ilvl="0">
      <w:lvlJc w:val="left"/>
      <w:lvlText w:val="(%1)"/>
      <w:numFmt w:val="lowerLetter"/>
      <w:start w:val="1"/>
    </w:lvl>
    <w:lvl w:ilvl="1">
      <w:lvlJc w:val="left"/>
      <w:lvlText w:val="(%2)"/>
      <w:numFmt w:val="lowerLetter"/>
      <w:start w:val="2"/>
    </w:lvl>
  </w:abstractNum>
  <w:abstractNum w:abstractNumId="60">
    <w:nsid w:val="7055A5F5"/>
    <w:multiLevelType w:val="hybridMultilevel"/>
    <w:lvl w:ilvl="0">
      <w:lvlJc w:val="left"/>
      <w:lvlText w:val="(%1)"/>
      <w:numFmt w:val="lowerLetter"/>
      <w:start w:val="3"/>
    </w:lvl>
  </w:abstractNum>
  <w:abstractNum w:abstractNumId="61">
    <w:nsid w:val="5FB8370B"/>
    <w:multiLevelType w:val="hybridMultilevel"/>
    <w:lvl w:ilvl="0">
      <w:lvlJc w:val="left"/>
      <w:lvlText w:val="(%1)"/>
      <w:numFmt w:val="lowerLetter"/>
      <w:start w:val="1"/>
    </w:lvl>
    <w:lvl w:ilvl="1">
      <w:lvlJc w:val="left"/>
      <w:lvlText w:val="(%2)"/>
      <w:numFmt w:val="lowerLetter"/>
      <w:start w:val="5"/>
    </w:lvl>
  </w:abstractNum>
  <w:abstractNum w:abstractNumId="62">
    <w:nsid w:val="50801EE1"/>
    <w:multiLevelType w:val="hybridMultilevel"/>
    <w:lvl w:ilvl="0">
      <w:lvlJc w:val="left"/>
      <w:lvlText w:val="(%1)"/>
      <w:numFmt w:val="lowerLetter"/>
      <w:start w:val="6"/>
    </w:lvl>
  </w:abstractNum>
  <w:abstractNum w:abstractNumId="63">
    <w:nsid w:val="488AC1A"/>
    <w:multiLevelType w:val="hybridMultilevel"/>
    <w:lvl w:ilvl="0">
      <w:lvlJc w:val="left"/>
      <w:lvlText w:val="(%1)"/>
      <w:numFmt w:val="lowerLetter"/>
      <w:start w:val="1"/>
    </w:lvl>
  </w:abstractNum>
  <w:abstractNum w:abstractNumId="64">
    <w:nsid w:val="5FB8011C"/>
    <w:multiLevelType w:val="hybridMultilevel"/>
    <w:lvl w:ilvl="0">
      <w:lvlJc w:val="left"/>
      <w:lvlText w:val="(%1)"/>
      <w:numFmt w:val="lowerLetter"/>
      <w:start w:val="1"/>
    </w:lvl>
  </w:abstractNum>
  <w:abstractNum w:abstractNumId="65">
    <w:nsid w:val="6AA78F7F"/>
    <w:multiLevelType w:val="hybridMultilevel"/>
    <w:lvl w:ilvl="0">
      <w:lvlJc w:val="left"/>
      <w:lvlText w:val="(%1)"/>
      <w:numFmt w:val="lowerLetter"/>
      <w:start w:val="1"/>
    </w:lvl>
  </w:abstractNum>
  <w:abstractNum w:abstractNumId="66">
    <w:nsid w:val="7672BD23"/>
    <w:multiLevelType w:val="hybridMultilevel"/>
    <w:lvl w:ilvl="0">
      <w:lvlJc w:val="left"/>
      <w:lvlText w:val="(%1)"/>
      <w:numFmt w:val="lowerLetter"/>
      <w:start w:val="1"/>
    </w:lvl>
  </w:abstractNum>
  <w:abstractNum w:abstractNumId="67">
    <w:nsid w:val="6FC75AF8"/>
    <w:multiLevelType w:val="hybridMultilevel"/>
    <w:lvl w:ilvl="0">
      <w:lvlJc w:val="left"/>
      <w:lvlText w:val="%1"/>
      <w:numFmt w:val="decimal"/>
      <w:start w:val="11"/>
    </w:lvl>
  </w:abstractNum>
  <w:abstractNum w:abstractNumId="68">
    <w:nsid w:val="6A5F7029"/>
    <w:multiLevelType w:val="hybridMultilevel"/>
    <w:lvl w:ilvl="0">
      <w:lvlJc w:val="left"/>
      <w:lvlText w:val="(%1)"/>
      <w:numFmt w:val="lowerLetter"/>
      <w:start w:val="1"/>
    </w:lvl>
    <w:lvl w:ilvl="1">
      <w:lvlJc w:val="left"/>
      <w:lvlText w:val="(%2)"/>
      <w:numFmt w:val="lowerLetter"/>
      <w:start w:val="2"/>
    </w:lvl>
  </w:abstractNum>
  <w:abstractNum w:abstractNumId="69">
    <w:nsid w:val="7D5E18F8"/>
    <w:multiLevelType w:val="hybridMultilevel"/>
    <w:lvl w:ilvl="0">
      <w:lvlJc w:val="left"/>
      <w:lvlText w:val="(%1)"/>
      <w:numFmt w:val="lowerLetter"/>
      <w:start w:val="1"/>
    </w:lvl>
    <w:lvl w:ilvl="1">
      <w:lvlJc w:val="left"/>
      <w:lvlText w:val="(%2)"/>
      <w:numFmt w:val="lowerLetter"/>
      <w:start w:val="2"/>
    </w:lvl>
  </w:abstractNum>
  <w:abstractNum w:abstractNumId="70">
    <w:nsid w:val="5F3534A4"/>
    <w:multiLevelType w:val="hybridMultilevel"/>
    <w:lvl w:ilvl="0">
      <w:lvlJc w:val="left"/>
      <w:lvlText w:val="(%1)"/>
      <w:numFmt w:val="lowerLetter"/>
      <w:start w:val="1"/>
    </w:lvl>
  </w:abstractNum>
  <w:abstractNum w:abstractNumId="71">
    <w:nsid w:val="73A1821B"/>
    <w:multiLevelType w:val="hybridMultilevel"/>
    <w:lvl w:ilvl="0">
      <w:lvlJc w:val="left"/>
      <w:lvlText w:val="(%1)"/>
      <w:numFmt w:val="lowerLetter"/>
      <w:start w:val="1"/>
    </w:lvl>
  </w:abstractNum>
  <w:abstractNum w:abstractNumId="72">
    <w:nsid w:val="7DE67713"/>
    <w:multiLevelType w:val="hybridMultilevel"/>
    <w:lvl w:ilvl="0">
      <w:lvlJc w:val="left"/>
      <w:lvlText w:val="(%1)"/>
      <w:numFmt w:val="lowerLetter"/>
      <w:start w:val="1"/>
    </w:lvl>
    <w:lvl w:ilvl="1">
      <w:lvlJc w:val="left"/>
      <w:lvlText w:val="(%2)"/>
      <w:numFmt w:val="lowerLetter"/>
      <w:start w:val="3"/>
    </w:lvl>
  </w:abstractNum>
  <w:abstractNum w:abstractNumId="73">
    <w:nsid w:val="555C55B5"/>
    <w:multiLevelType w:val="hybridMultilevel"/>
    <w:lvl w:ilvl="0">
      <w:lvlJc w:val="left"/>
      <w:lvlText w:val="(%1)"/>
      <w:numFmt w:val="lowerLetter"/>
      <w:start w:val="1"/>
    </w:lvl>
    <w:lvl w:ilvl="1">
      <w:lvlJc w:val="left"/>
      <w:lvlText w:val="(%2)"/>
      <w:numFmt w:val="lowerRoman"/>
      <w:start w:val="1"/>
    </w:lvl>
  </w:abstractNum>
  <w:abstractNum w:abstractNumId="74">
    <w:nsid w:val="3FA62ACA"/>
    <w:multiLevelType w:val="hybridMultilevel"/>
    <w:lvl w:ilvl="0">
      <w:lvlJc w:val="left"/>
      <w:lvlText w:val="(%1)"/>
      <w:numFmt w:val="lowerLetter"/>
      <w:start w:val="1"/>
    </w:lvl>
  </w:abstractNum>
  <w:abstractNum w:abstractNumId="75">
    <w:nsid w:val="14FCE74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6">
    <w:nsid w:val="6A3DD3E8"/>
    <w:multiLevelType w:val="hybridMultilevel"/>
    <w:lvl w:ilvl="0">
      <w:lvlJc w:val="left"/>
      <w:lvlText w:val="(%1)"/>
      <w:numFmt w:val="lowerLetter"/>
      <w:start w:val="1"/>
    </w:lvl>
  </w:abstractNum>
  <w:abstractNum w:abstractNumId="77">
    <w:nsid w:val="71C91298"/>
    <w:multiLevelType w:val="hybridMultilevel"/>
    <w:lvl w:ilvl="0">
      <w:lvlJc w:val="left"/>
      <w:lvlText w:val="(%1)"/>
      <w:numFmt w:val="lowerLetter"/>
      <w:start w:val="1"/>
    </w:lvl>
    <w:lvl w:ilvl="1">
      <w:lvlJc w:val="left"/>
      <w:lvlText w:val="(%2)"/>
      <w:numFmt w:val="lowerLetter"/>
      <w:start w:val="2"/>
    </w:lvl>
  </w:abstractNum>
  <w:abstractNum w:abstractNumId="78">
    <w:nsid w:val="9DAF632"/>
    <w:multiLevelType w:val="hybridMultilevel"/>
    <w:lvl w:ilvl="0">
      <w:lvlJc w:val="left"/>
      <w:lvlText w:val="(%1)"/>
      <w:numFmt w:val="lowerLetter"/>
      <w:start w:val="1"/>
    </w:lvl>
  </w:abstractNum>
  <w:abstractNum w:abstractNumId="79">
    <w:nsid w:val="53299938"/>
    <w:multiLevelType w:val="hybridMultilevel"/>
    <w:lvl w:ilvl="0">
      <w:lvlJc w:val="left"/>
      <w:lvlText w:val="%1"/>
      <w:numFmt w:val="decimal"/>
      <w:start w:val="15"/>
    </w:lvl>
  </w:abstractNum>
  <w:abstractNum w:abstractNumId="80">
    <w:nsid w:val="1FBFE8E0"/>
    <w:multiLevelType w:val="hybridMultilevel"/>
    <w:lvl w:ilvl="0">
      <w:lvlJc w:val="left"/>
      <w:lvlText w:val="(%1)"/>
      <w:numFmt w:val="lowerLetter"/>
      <w:start w:val="1"/>
    </w:lvl>
    <w:lvl w:ilvl="1">
      <w:lvlJc w:val="left"/>
      <w:lvlText w:val="(%2)"/>
      <w:numFmt w:val="lowerLetter"/>
      <w:start w:val="2"/>
    </w:lvl>
  </w:abstractNum>
  <w:abstractNum w:abstractNumId="81">
    <w:nsid w:val="5092CA79"/>
    <w:multiLevelType w:val="hybridMultilevel"/>
    <w:lvl w:ilvl="0">
      <w:lvlJc w:val="left"/>
      <w:lvlText w:val="(%1)"/>
      <w:numFmt w:val="lowerLetter"/>
      <w:start w:val="1"/>
    </w:lvl>
  </w:abstractNum>
  <w:abstractNum w:abstractNumId="82">
    <w:nsid w:val="1D545C4D"/>
    <w:multiLevelType w:val="hybridMultilevel"/>
    <w:lvl w:ilvl="0">
      <w:lvlJc w:val="left"/>
      <w:lvlText w:val="(%1)"/>
      <w:numFmt w:val="lowerLetter"/>
      <w:start w:val="2"/>
    </w:lvl>
  </w:abstractNum>
  <w:abstractNum w:abstractNumId="83">
    <w:nsid w:val="59ADEA3D"/>
    <w:multiLevelType w:val="hybridMultilevel"/>
    <w:lvl w:ilvl="0">
      <w:lvlJc w:val="left"/>
      <w:lvlText w:val="%1"/>
      <w:numFmt w:val="decimal"/>
      <w:start w:val="16"/>
    </w:lvl>
  </w:abstractNum>
  <w:abstractNum w:abstractNumId="84">
    <w:nsid w:val="288F1A34"/>
    <w:multiLevelType w:val="hybridMultilevel"/>
    <w:lvl w:ilvl="0">
      <w:lvlJc w:val="left"/>
      <w:lvlText w:val="(%1)"/>
      <w:numFmt w:val="lowerLetter"/>
      <w:start w:val="1"/>
    </w:lvl>
  </w:abstractNum>
  <w:abstractNum w:abstractNumId="85">
    <w:nsid w:val="2A155DBC"/>
    <w:multiLevelType w:val="hybridMultilevel"/>
    <w:lvl w:ilvl="0">
      <w:lvlJc w:val="left"/>
      <w:lvlText w:val="(%1)"/>
      <w:numFmt w:val="lowerLetter"/>
      <w:start w:val="1"/>
    </w:lvl>
  </w:abstractNum>
  <w:abstractNum w:abstractNumId="86">
    <w:nsid w:val="1D9F6E5F"/>
    <w:multiLevelType w:val="hybridMultilevel"/>
    <w:lvl w:ilvl="0">
      <w:lvlJc w:val="left"/>
      <w:lvlText w:val="(%1)"/>
      <w:numFmt w:val="lowerLetter"/>
      <w:start w:val="1"/>
    </w:lvl>
  </w:abstractNum>
  <w:abstractNum w:abstractNumId="87">
    <w:nsid w:val="97E1B4E"/>
    <w:multiLevelType w:val="hybridMultilevel"/>
    <w:lvl w:ilvl="0">
      <w:lvlJc w:val="left"/>
      <w:lvlText w:val="(%1)"/>
      <w:numFmt w:val="lowerLetter"/>
      <w:start w:val="1"/>
    </w:lvl>
  </w:abstractNum>
  <w:abstractNum w:abstractNumId="88">
    <w:nsid w:val="51088277"/>
    <w:multiLevelType w:val="hybridMultilevel"/>
    <w:lvl w:ilvl="0">
      <w:lvlJc w:val="left"/>
      <w:lvlText w:val="(%1)"/>
      <w:numFmt w:val="lowerLetter"/>
      <w:start w:val="1"/>
    </w:lvl>
  </w:abstractNum>
  <w:abstractNum w:abstractNumId="89">
    <w:nsid w:val="1CA0C5FA"/>
    <w:multiLevelType w:val="hybridMultilevel"/>
    <w:lvl w:ilvl="0">
      <w:lvlJc w:val="left"/>
      <w:lvlText w:val="%1"/>
      <w:numFmt w:val="decimal"/>
      <w:start w:val="18"/>
    </w:lvl>
  </w:abstractNum>
  <w:abstractNum w:abstractNumId="90">
    <w:nsid w:val="53584BCB"/>
    <w:multiLevelType w:val="hybridMultilevel"/>
    <w:lvl w:ilvl="0">
      <w:lvlJc w:val="left"/>
      <w:lvlText w:val="(%1)"/>
      <w:numFmt w:val="lowerLetter"/>
      <w:start w:val="1"/>
    </w:lvl>
  </w:abstractNum>
  <w:abstractNum w:abstractNumId="91">
    <w:nsid w:val="415E286C"/>
    <w:multiLevelType w:val="hybridMultilevel"/>
    <w:lvl w:ilvl="0">
      <w:lvlJc w:val="left"/>
      <w:lvlText w:val="(%1)"/>
      <w:numFmt w:val="lowerLetter"/>
      <w:start w:val="2"/>
    </w:lvl>
  </w:abstractNum>
  <w:abstractNum w:abstractNumId="92">
    <w:nsid w:val="7C58FD05"/>
    <w:multiLevelType w:val="hybridMultilevel"/>
    <w:lvl w:ilvl="0">
      <w:lvlJc w:val="left"/>
      <w:lvlText w:val="%1"/>
      <w:numFmt w:val="decimal"/>
      <w:start w:val="19"/>
    </w:lvl>
  </w:abstractNum>
  <w:abstractNum w:abstractNumId="93">
    <w:nsid w:val="23D86AAC"/>
    <w:multiLevelType w:val="hybridMultilevel"/>
    <w:lvl w:ilvl="0">
      <w:lvlJc w:val="left"/>
      <w:lvlText w:val="(%1)"/>
      <w:numFmt w:val="lowerLetter"/>
      <w:start w:val="1"/>
    </w:lvl>
  </w:abstractNum>
  <w:abstractNum w:abstractNumId="94">
    <w:nsid w:val="45E6D486"/>
    <w:multiLevelType w:val="hybridMultilevel"/>
    <w:lvl w:ilvl="0">
      <w:lvlJc w:val="left"/>
      <w:lvlText w:val="(%1)"/>
      <w:numFmt w:val="lowerLetter"/>
      <w:start w:val="2"/>
    </w:lvl>
  </w:abstractNum>
  <w:abstractNum w:abstractNumId="95">
    <w:nsid w:val="5C10FE21"/>
    <w:multiLevelType w:val="hybridMultilevel"/>
    <w:lvl w:ilvl="0">
      <w:lvlJc w:val="left"/>
      <w:lvlText w:val="(%1)"/>
      <w:numFmt w:val="lowerLetter"/>
      <w:start w:val="1"/>
    </w:lvl>
  </w:abstractNum>
  <w:abstractNum w:abstractNumId="96">
    <w:nsid w:val="E7FFA2B"/>
    <w:multiLevelType w:val="hybridMultilevel"/>
    <w:lvl w:ilvl="0">
      <w:lvlJc w:val="left"/>
      <w:lvlText w:val="(%1)"/>
      <w:numFmt w:val="lowerLetter"/>
      <w:start w:val="1"/>
    </w:lvl>
  </w:abstractNum>
  <w:abstractNum w:abstractNumId="97">
    <w:nsid w:val="3C5991AA"/>
    <w:multiLevelType w:val="hybridMultilevel"/>
    <w:lvl w:ilvl="0">
      <w:lvlJc w:val="left"/>
      <w:lvlText w:val="%1"/>
      <w:numFmt w:val="decimal"/>
      <w:start w:val="23"/>
    </w:lvl>
  </w:abstractNum>
  <w:abstractNum w:abstractNumId="98">
    <w:nsid w:val="4BD8591A"/>
    <w:multiLevelType w:val="hybridMultilevel"/>
    <w:lvl w:ilvl="0">
      <w:lvlJc w:val="left"/>
      <w:lvlText w:val="(%1)"/>
      <w:numFmt w:val="lowerLetter"/>
      <w:start w:val="1"/>
    </w:lvl>
  </w:abstractNum>
  <w:abstractNum w:abstractNumId="99">
    <w:nsid w:val="78DF6A55"/>
    <w:multiLevelType w:val="hybridMultilevel"/>
    <w:lvl w:ilvl="0">
      <w:lvlJc w:val="left"/>
      <w:lvlText w:val="(%1)"/>
      <w:numFmt w:val="lowerLetter"/>
      <w:start w:val="2"/>
    </w:lvl>
  </w:abstractNum>
  <w:abstractNum w:abstractNumId="100">
    <w:nsid w:val="39B7AAA2"/>
    <w:multiLevelType w:val="hybridMultilevel"/>
    <w:lvl w:ilvl="0">
      <w:lvlJc w:val="left"/>
      <w:lvlText w:val="(%1)"/>
      <w:numFmt w:val="lowerLetter"/>
      <w:start w:val="1"/>
    </w:lvl>
  </w:abstractNum>
  <w:abstractNum w:abstractNumId="101">
    <w:nsid w:val="2B0D8DBE"/>
    <w:multiLevelType w:val="hybridMultilevel"/>
    <w:lvl w:ilvl="0">
      <w:lvlJc w:val="left"/>
      <w:lvlText w:val="(%1)"/>
      <w:numFmt w:val="lowerLetter"/>
      <w:start w:val="1"/>
    </w:lvl>
  </w:abstractNum>
  <w:abstractNum w:abstractNumId="102">
    <w:nsid w:val="6C80EC70"/>
    <w:multiLevelType w:val="hybridMultilevel"/>
    <w:lvl w:ilvl="0">
      <w:lvlJc w:val="left"/>
      <w:lvlText w:val="%1"/>
      <w:numFmt w:val="lowerLetter"/>
      <w:start w:val="1"/>
    </w:lvl>
    <w:lvl w:ilvl="1">
      <w:lvlJc w:val="left"/>
      <w:lvlText w:val="(%2)"/>
      <w:numFmt w:val="lowerLetter"/>
      <w:start w:val="2"/>
    </w:lvl>
  </w:abstractNum>
  <w:abstractNum w:abstractNumId="103">
    <w:nsid w:val="379E21B5"/>
    <w:multiLevelType w:val="hybridMultilevel"/>
    <w:lvl w:ilvl="0">
      <w:lvlJc w:val="left"/>
      <w:lvlText w:val="(%1)"/>
      <w:numFmt w:val="lowerLetter"/>
      <w:start w:val="3"/>
    </w:lvl>
    <w:lvl w:ilvl="1">
      <w:lvlJc w:val="left"/>
      <w:lvlText w:val="%2"/>
      <w:numFmt w:val="lowerLetter"/>
      <w:start w:val="1"/>
    </w:lvl>
  </w:abstractNum>
  <w:abstractNum w:abstractNumId="104">
    <w:nsid w:val="69E373"/>
    <w:multiLevelType w:val="hybridMultilevel"/>
    <w:lvl w:ilvl="0">
      <w:lvlJc w:val="left"/>
      <w:lvlText w:val="(%1)"/>
      <w:numFmt w:val="lowerLetter"/>
      <w:start w:val="1"/>
    </w:lvl>
  </w:abstractNum>
  <w:abstractNum w:abstractNumId="105">
    <w:nsid w:val="2C27173B"/>
    <w:multiLevelType w:val="hybridMultilevel"/>
    <w:lvl w:ilvl="0">
      <w:lvlJc w:val="left"/>
      <w:lvlText w:val="(%1)"/>
      <w:numFmt w:val="lowerLetter"/>
      <w:start w:val="1"/>
    </w:lvl>
  </w:abstractNum>
  <w:abstractNum w:abstractNumId="106">
    <w:nsid w:val="4C9B0904"/>
    <w:multiLevelType w:val="hybridMultilevel"/>
    <w:lvl w:ilvl="0">
      <w:lvlJc w:val="left"/>
      <w:lvlText w:val="(%1)"/>
      <w:numFmt w:val="lowerLetter"/>
      <w:start w:val="1"/>
    </w:lvl>
    <w:lvl w:ilvl="1">
      <w:lvlJc w:val="left"/>
      <w:lvlText w:val="(%2)"/>
      <w:numFmt w:val="lowerLetter"/>
      <w:start w:val="2"/>
    </w:lvl>
  </w:abstractNum>
  <w:abstractNum w:abstractNumId="107">
    <w:nsid w:val="6AA7B75C"/>
    <w:multiLevelType w:val="hybridMultilevel"/>
    <w:lvl w:ilvl="0">
      <w:lvlJc w:val="left"/>
      <w:lvlText w:val="(%1)"/>
      <w:numFmt w:val="lowerLetter"/>
      <w:start w:val="1"/>
    </w:lvl>
    <w:lvl w:ilvl="1">
      <w:lvlJc w:val="left"/>
      <w:lvlText w:val="(%2)"/>
      <w:numFmt w:val="lowerLetter"/>
      <w:start w:val="2"/>
    </w:lvl>
  </w:abstractNum>
  <w:abstractNum w:abstractNumId="108">
    <w:nsid w:val="1DF029D3"/>
    <w:multiLevelType w:val="hybridMultilevel"/>
    <w:lvl w:ilvl="0">
      <w:lvlJc w:val="left"/>
      <w:lvlText w:val="(%1)"/>
      <w:numFmt w:val="lowerLetter"/>
      <w:start w:val="1"/>
    </w:lvl>
  </w:abstractNum>
  <w:abstractNum w:abstractNumId="109">
    <w:nsid w:val="5675FF36"/>
    <w:multiLevelType w:val="hybridMultilevel"/>
    <w:lvl w:ilvl="0">
      <w:lvlJc w:val="left"/>
      <w:lvlText w:val="%1"/>
      <w:numFmt w:val="decimal"/>
      <w:start w:val="26"/>
    </w:lvl>
  </w:abstractNum>
  <w:abstractNum w:abstractNumId="110">
    <w:nsid w:val="3DD15094"/>
    <w:multiLevelType w:val="hybridMultilevel"/>
    <w:lvl w:ilvl="0">
      <w:lvlJc w:val="left"/>
      <w:lvlText w:val="(%1)"/>
      <w:numFmt w:val="lowerLetter"/>
      <w:start w:val="1"/>
    </w:lvl>
  </w:abstractNum>
  <w:abstractNum w:abstractNumId="111">
    <w:nsid w:val="3DB012B3"/>
    <w:multiLevelType w:val="hybridMultilevel"/>
    <w:lvl w:ilvl="0">
      <w:lvlJc w:val="left"/>
      <w:lvlText w:val="(%1)"/>
      <w:numFmt w:val="lowerLetter"/>
      <w:start w:val="1"/>
    </w:lvl>
  </w:abstractNum>
  <w:abstractNum w:abstractNumId="112">
    <w:nsid w:val="2708C9AF"/>
    <w:multiLevelType w:val="hybridMultilevel"/>
    <w:lvl w:ilvl="0">
      <w:lvlJc w:val="left"/>
      <w:lvlText w:val="(%1)"/>
      <w:numFmt w:val="lowerLetter"/>
      <w:start w:val="1"/>
    </w:lvl>
  </w:abstractNum>
  <w:abstractNum w:abstractNumId="113">
    <w:nsid w:val="5B25ACE2"/>
    <w:multiLevelType w:val="hybridMultilevel"/>
    <w:lvl w:ilvl="0">
      <w:lvlJc w:val="left"/>
      <w:lvlText w:val="(%1)"/>
      <w:numFmt w:val="lowerLetter"/>
      <w:start w:val="1"/>
    </w:lvl>
  </w:abstractNum>
  <w:abstractNum w:abstractNumId="114">
    <w:nsid w:val="175DFCF0"/>
    <w:multiLevelType w:val="hybridMultilevel"/>
    <w:lvl w:ilvl="0">
      <w:lvlJc w:val="left"/>
      <w:lvlText w:val="(%1)"/>
      <w:numFmt w:val="lowerLetter"/>
      <w:start w:val="1"/>
    </w:lvl>
    <w:lvl w:ilvl="1">
      <w:lvlJc w:val="left"/>
      <w:lvlText w:val="(%2)"/>
      <w:numFmt w:val="lowerRoman"/>
      <w:start w:val="1"/>
    </w:lvl>
  </w:abstractNum>
  <w:abstractNum w:abstractNumId="115">
    <w:nsid w:val="4F97E3E4"/>
    <w:multiLevelType w:val="hybridMultilevel"/>
    <w:lvl w:ilvl="0">
      <w:lvlJc w:val="left"/>
      <w:lvlText w:val="%1"/>
      <w:numFmt w:val="decimal"/>
      <w:start w:val="28"/>
    </w:lvl>
  </w:abstractNum>
  <w:abstractNum w:abstractNumId="116">
    <w:nsid w:val="53B0A9E"/>
    <w:multiLevelType w:val="hybridMultilevel"/>
    <w:lvl w:ilvl="0">
      <w:lvlJc w:val="left"/>
      <w:lvlText w:val="%1"/>
      <w:numFmt w:val="lowerLetter"/>
      <w:start w:val="1"/>
    </w:lvl>
    <w:lvl w:ilvl="1">
      <w:lvlJc w:val="left"/>
      <w:lvlText w:val="(%2)"/>
      <w:numFmt w:val="lowerLetter"/>
      <w:start w:val="1"/>
    </w:lvl>
  </w:abstractNum>
  <w:abstractNum w:abstractNumId="117">
    <w:nsid w:val="34FD6B4F"/>
    <w:multiLevelType w:val="hybridMultilevel"/>
    <w:lvl w:ilvl="0">
      <w:lvlJc w:val="left"/>
      <w:lvlText w:val="(%1)"/>
      <w:numFmt w:val="lowerLetter"/>
      <w:start w:val="3"/>
    </w:lvl>
    <w:lvl w:ilvl="1">
      <w:lvlJc w:val="left"/>
      <w:lvlText w:val="%2"/>
      <w:numFmt w:val="lowerLetter"/>
      <w:start w:val="1"/>
    </w:lvl>
  </w:abstractNum>
  <w:abstractNum w:abstractNumId="118">
    <w:nsid w:val="5915FF32"/>
    <w:multiLevelType w:val="hybridMultilevel"/>
    <w:lvl w:ilvl="0">
      <w:lvlJc w:val="left"/>
      <w:lvlText w:val="(%1)"/>
      <w:numFmt w:val="lowerLetter"/>
      <w:start w:val="1"/>
    </w:lvl>
    <w:lvl w:ilvl="1">
      <w:lvlJc w:val="left"/>
      <w:lvlText w:val="(%2)"/>
      <w:numFmt w:val="lowerLetter"/>
      <w:start w:val="2"/>
    </w:lvl>
  </w:abstractNum>
  <w:abstractNum w:abstractNumId="119">
    <w:nsid w:val="56438D15"/>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20">
    <w:nsid w:val="519E3149"/>
    <w:multiLevelType w:val="hybridMultilevel"/>
    <w:lvl w:ilvl="0">
      <w:lvlJc w:val="left"/>
      <w:lvlText w:val="%1"/>
      <w:numFmt w:val="lowerLetter"/>
      <w:start w:val="1"/>
    </w:lvl>
    <w:lvl w:ilvl="1">
      <w:lvlJc w:val="left"/>
      <w:lvlText w:val="(%2)"/>
      <w:numFmt w:val="lowerLetter"/>
      <w:start w:val="1"/>
    </w:lvl>
  </w:abstractNum>
  <w:abstractNum w:abstractNumId="121">
    <w:nsid w:val="2C6E4AFD"/>
    <w:multiLevelType w:val="hybridMultilevel"/>
    <w:lvl w:ilvl="0">
      <w:lvlJc w:val="left"/>
      <w:lvlText w:val="(%1)"/>
      <w:numFmt w:val="lowerLetter"/>
      <w:start w:val="3"/>
    </w:lvl>
    <w:lvl w:ilvl="1">
      <w:lvlJc w:val="left"/>
      <w:lvlText w:val="%2"/>
      <w:numFmt w:val="lowerLetter"/>
      <w:start w:val="1"/>
    </w:lvl>
  </w:abstractNum>
  <w:abstractNum w:abstractNumId="122">
    <w:nsid w:val="17A1B582"/>
    <w:multiLevelType w:val="hybridMultilevel"/>
    <w:lvl w:ilvl="0">
      <w:lvlJc w:val="left"/>
      <w:lvlText w:val="%1"/>
      <w:numFmt w:val="lowerLetter"/>
      <w:start w:val="1"/>
    </w:lvl>
    <w:lvl w:ilvl="1">
      <w:lvlJc w:val="left"/>
      <w:lvlText w:val="(%2)"/>
      <w:numFmt w:val="lowerLetter"/>
      <w:start w:val="1"/>
    </w:lvl>
  </w:abstractNum>
  <w:abstractNum w:abstractNumId="123">
    <w:nsid w:val="4DF72E4E"/>
    <w:multiLevelType w:val="hybridMultilevel"/>
    <w:lvl w:ilvl="0">
      <w:lvlJc w:val="left"/>
      <w:lvlText w:val="(%1)"/>
      <w:numFmt w:val="lowerLetter"/>
      <w:start w:val="3"/>
    </w:lvl>
    <w:lvl w:ilvl="1">
      <w:lvlJc w:val="left"/>
      <w:lvlText w:val="%2"/>
      <w:numFmt w:val="lowerLetter"/>
      <w:start w:val="1"/>
    </w:lvl>
  </w:abstractNum>
  <w:abstractNum w:abstractNumId="124">
    <w:nsid w:val="5046B5A9"/>
    <w:multiLevelType w:val="hybridMultilevel"/>
    <w:lvl w:ilvl="0">
      <w:lvlJc w:val="left"/>
      <w:lvlText w:val="(%1)"/>
      <w:numFmt w:val="lowerLetter"/>
      <w:start w:val="1"/>
    </w:lvl>
  </w:abstractNum>
  <w:abstractNum w:abstractNumId="125">
    <w:nsid w:val="5D888A08"/>
    <w:multiLevelType w:val="hybridMultilevel"/>
    <w:lvl w:ilvl="0">
      <w:lvlJc w:val="left"/>
      <w:lvlText w:val="(%1)"/>
      <w:numFmt w:val="lowerLetter"/>
      <w:start w:val="1"/>
    </w:lvl>
  </w:abstractNum>
  <w:abstractNum w:abstractNumId="126">
    <w:nsid w:val="2A082C70"/>
    <w:multiLevelType w:val="hybridMultilevel"/>
    <w:lvl w:ilvl="0">
      <w:lvlJc w:val="left"/>
      <w:lvlText w:val="(%1)"/>
      <w:numFmt w:val="lowerLetter"/>
      <w:start w:val="1"/>
    </w:lvl>
  </w:abstractNum>
  <w:abstractNum w:abstractNumId="127">
    <w:nsid w:val="5EC6AFD4"/>
    <w:multiLevelType w:val="hybridMultilevel"/>
    <w:lvl w:ilvl="0">
      <w:lvlJc w:val="left"/>
      <w:lvlText w:val="%1"/>
      <w:numFmt w:val="decimal"/>
      <w:start w:val="31"/>
    </w:lvl>
  </w:abstractNum>
  <w:abstractNum w:abstractNumId="128">
    <w:nsid w:val="19E21BB2"/>
    <w:multiLevelType w:val="hybridMultilevel"/>
    <w:lvl w:ilvl="0">
      <w:lvlJc w:val="left"/>
      <w:lvlText w:val="(%1)"/>
      <w:numFmt w:val="lowerLetter"/>
      <w:start w:val="1"/>
    </w:lvl>
  </w:abstractNum>
  <w:abstractNum w:abstractNumId="129">
    <w:nsid w:val="75E0858A"/>
    <w:multiLevelType w:val="hybridMultilevel"/>
    <w:lvl w:ilvl="0">
      <w:lvlJc w:val="left"/>
      <w:lvlText w:val="%1"/>
      <w:numFmt w:val="decimal"/>
      <w:start w:val="32"/>
    </w:lvl>
  </w:abstractNum>
  <w:abstractNum w:abstractNumId="130">
    <w:nsid w:val="57A61A29"/>
    <w:multiLevelType w:val="hybridMultilevel"/>
    <w:lvl w:ilvl="0">
      <w:lvlJc w:val="left"/>
      <w:lvlText w:val="(%1)"/>
      <w:numFmt w:val="lowerLetter"/>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2026-03-18T05:24:08Z</dcterms:created>
  <dcterms:modified xsi:type="dcterms:W3CDTF">2026-03-18T05:24:08Z</dcterms:modified>
</cp:coreProperties>
</file>