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200660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234315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ZJK Industrial Co., Ltd.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March 25, 2026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Via EDGAR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D.C., 20549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Attention: Ms. Erin Donahue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Re:ZJK Industrial Co., Ltd.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F-3, as amended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Initially Filed on February 17, 2026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333-293519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Dear Ms. Erin Donahue: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389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 accordance with Rule 461 of the General Rules and Regulations under the Securities Act of 1933, as amended, ZJK Industrial Co., Ltd. hereby requests that the effectiveness of the above-referenced Registration Statement on Form F-3, as amended, be accelerated to and that the Registration Statement become effective at 4:30 p.m., Eastern Time, on March 27, 2026, or as soon thereafter as practicable.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ZJK Industrial Co., Ltd.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080"/>
        <w:spacing w:after="0"/>
        <w:tabs>
          <w:tab w:leader="none" w:pos="56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Ning Ding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3579495</wp:posOffset>
            </wp:positionH>
            <wp:positionV relativeFrom="paragraph">
              <wp:posOffset>17145</wp:posOffset>
            </wp:positionV>
            <wp:extent cx="35572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72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Ning Ding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177165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657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2026-05-18T23:16:46Z</dcterms:created>
  <dcterms:modified xsi:type="dcterms:W3CDTF">2026-05-18T23:16:46Z</dcterms:modified>
</cp:coreProperties>
</file>